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2E14" w14:textId="3486DCE9" w:rsidR="00F830E2" w:rsidRDefault="00CC1337" w:rsidP="00F830E2">
      <w:pPr>
        <w:jc w:val="center"/>
        <w:rPr>
          <w:b/>
          <w:bCs/>
          <w:sz w:val="28"/>
          <w:szCs w:val="28"/>
        </w:rPr>
      </w:pPr>
      <w:r>
        <w:rPr>
          <w:b/>
          <w:bCs/>
          <w:sz w:val="28"/>
          <w:szCs w:val="28"/>
        </w:rPr>
        <w:t>TECHNICAL REPORT</w:t>
      </w:r>
    </w:p>
    <w:p w14:paraId="152F4E59" w14:textId="30227668" w:rsidR="004D4962" w:rsidRPr="009766BC" w:rsidRDefault="00C1094B">
      <w:pPr>
        <w:rPr>
          <w:b/>
          <w:bCs/>
          <w:sz w:val="28"/>
          <w:szCs w:val="28"/>
        </w:rPr>
      </w:pPr>
      <w:r w:rsidRPr="009766BC">
        <w:rPr>
          <w:b/>
          <w:bCs/>
          <w:sz w:val="28"/>
          <w:szCs w:val="28"/>
        </w:rPr>
        <w:t>Direct effects of COVID19 on pregnant women, newborns, infants, and children: Focus on transmission</w:t>
      </w:r>
      <w:r w:rsidR="00793CF0">
        <w:rPr>
          <w:b/>
          <w:bCs/>
          <w:sz w:val="28"/>
          <w:szCs w:val="28"/>
        </w:rPr>
        <w:t xml:space="preserve"> in the first year of the pandemic</w:t>
      </w:r>
    </w:p>
    <w:p w14:paraId="7A1E74C2" w14:textId="75B6755D" w:rsidR="00C1094B" w:rsidRPr="00302050" w:rsidRDefault="00302050">
      <w:r>
        <w:t>By:  Emma Sacks, Jennifer Requejo, Tedbabe Degefie Hailegebriel</w:t>
      </w:r>
    </w:p>
    <w:p w14:paraId="4547F3CB" w14:textId="77777777" w:rsidR="0045292A" w:rsidRDefault="0045292A" w:rsidP="008F51F0">
      <w:pPr>
        <w:rPr>
          <w:b/>
          <w:bCs/>
        </w:rPr>
      </w:pPr>
      <w:r>
        <w:rPr>
          <w:b/>
          <w:bCs/>
        </w:rPr>
        <w:t>Executive Summary</w:t>
      </w:r>
    </w:p>
    <w:p w14:paraId="17C79ABC" w14:textId="630CCFFE" w:rsidR="002040AF" w:rsidRDefault="00B3505A" w:rsidP="002040AF">
      <w:r>
        <w:t xml:space="preserve">Since the end of 2019, SARS-CoV-2 and its associated disease, COVID-19, has been the dominant health crisis in the world.  Despite the increased vulnerability of children to other respiratory infections, it appears that </w:t>
      </w:r>
      <w:r w:rsidR="00384556">
        <w:t>c</w:t>
      </w:r>
      <w:r w:rsidR="002040AF">
        <w:t xml:space="preserve">hildren </w:t>
      </w:r>
      <w:r>
        <w:t xml:space="preserve">only account for </w:t>
      </w:r>
      <w:r w:rsidR="002040AF">
        <w:t>about 5-15% of infections, although th</w:t>
      </w:r>
      <w:r>
        <w:t>is percentage</w:t>
      </w:r>
      <w:r w:rsidR="002040AF">
        <w:t xml:space="preserve"> did increase over the course of the pandemic for a variety of possible reasons</w:t>
      </w:r>
      <w:r>
        <w:t>, including changes in testing protocols and re-opening of schools and other in-person institutions.</w:t>
      </w:r>
    </w:p>
    <w:p w14:paraId="6AF3443C" w14:textId="547CC9D1" w:rsidR="00B3505A" w:rsidRDefault="00384556" w:rsidP="002040AF">
      <w:r>
        <w:t>In late 2020, t</w:t>
      </w:r>
      <w:r w:rsidR="00B3505A">
        <w:t xml:space="preserve">o compliment many of the rapid and scoping reviews which were conducted to understand the most recent </w:t>
      </w:r>
      <w:r w:rsidR="00292973">
        <w:t xml:space="preserve">knowledge about COVID-19, we undertook a rigorous systematic review on the direct effects of SARS-CoV-2 on pregnant women, newborns, infants, and children.  We did not address the indirect effects, such as health service disruptions or school closures.  Our review focused specifically on transmission risk from pregnant women to fetuses and newborns, </w:t>
      </w:r>
      <w:r w:rsidR="006E17B2">
        <w:t>and among pediatric and adolescent populations</w:t>
      </w:r>
      <w:r w:rsidR="00292973">
        <w:t>.  We reviewed published literature from 1 November 2019 – 31 December 2021, screened titles and abstracts for relevance, extracted pertinent information on the studies and their findings, and categorized them based on their objectives, sample sizes, and outcomes.</w:t>
      </w:r>
      <w:r>
        <w:t xml:space="preserve"> We also assessed the quality of studies, although those data are not included here.</w:t>
      </w:r>
    </w:p>
    <w:p w14:paraId="2568E2C0" w14:textId="45BDA8FD" w:rsidR="00292973" w:rsidRDefault="00292973" w:rsidP="002040AF">
      <w:r>
        <w:t xml:space="preserve">The overall rate of vertical transmission is not known but appears to be quite low at 1-4% of deliveries, although this </w:t>
      </w:r>
      <w:r w:rsidR="00916F25">
        <w:t xml:space="preserve">may </w:t>
      </w:r>
      <w:r>
        <w:t xml:space="preserve">even be an </w:t>
      </w:r>
      <w:r w:rsidR="00916F25">
        <w:t>over</w:t>
      </w:r>
      <w:r>
        <w:t xml:space="preserve">estimate as it is difficult to rule out immediate postpartum transmission in cases of infection.  The risk may be elevated if the woman is symptomatic at the time of delivery, </w:t>
      </w:r>
      <w:r w:rsidR="00100401">
        <w:t>and may possibly be related to viral load.</w:t>
      </w:r>
      <w:r w:rsidR="006E17B2">
        <w:t xml:space="preserve"> </w:t>
      </w:r>
      <w:r>
        <w:t xml:space="preserve">While there has been evidence of virus in breastmilk, in most cases it has been only transiently positive, and only among lactating women with active symptoms.    </w:t>
      </w:r>
    </w:p>
    <w:p w14:paraId="77CF72E0" w14:textId="5B873186" w:rsidR="002040AF" w:rsidRDefault="00384556" w:rsidP="002040AF">
      <w:r>
        <w:t>It is clear from the evidence that c</w:t>
      </w:r>
      <w:r w:rsidR="002040AF">
        <w:t xml:space="preserve">hildren can transmit the virus to each other.  The risk of adult to child </w:t>
      </w:r>
      <w:r w:rsidR="006E17B2">
        <w:t xml:space="preserve">transmission </w:t>
      </w:r>
      <w:r w:rsidR="002040AF">
        <w:t>seems to be low, and is related to community transmission levels.</w:t>
      </w:r>
      <w:r w:rsidR="006E17B2">
        <w:t xml:space="preserve"> </w:t>
      </w:r>
      <w:r w:rsidR="002040AF">
        <w:t>Children are not the high</w:t>
      </w:r>
      <w:r w:rsidR="006E17B2">
        <w:t>est age</w:t>
      </w:r>
      <w:r w:rsidR="002040AF">
        <w:t xml:space="preserve"> risk category for disease severity or deaths compared to older population groups; </w:t>
      </w:r>
      <w:r w:rsidR="006E17B2">
        <w:t xml:space="preserve">they tend to have milder symptoms, however, </w:t>
      </w:r>
      <w:r w:rsidR="002040AF">
        <w:t>children may experience more gastrointestinal disturbances</w:t>
      </w:r>
      <w:r w:rsidR="006E17B2">
        <w:t xml:space="preserve"> as compared to adults who are infected with SARS-CoV-2.</w:t>
      </w:r>
    </w:p>
    <w:p w14:paraId="6C76F654" w14:textId="0B9CA00D" w:rsidR="002040AF" w:rsidRDefault="002040AF" w:rsidP="002040AF">
      <w:r>
        <w:t>Adolescent patterns of</w:t>
      </w:r>
      <w:r w:rsidR="00384556">
        <w:t xml:space="preserve"> disease</w:t>
      </w:r>
      <w:r>
        <w:t xml:space="preserve"> transmission</w:t>
      </w:r>
      <w:r w:rsidR="00384556">
        <w:t xml:space="preserve"> and </w:t>
      </w:r>
      <w:r>
        <w:t>susceptibility seem to mirror adults</w:t>
      </w:r>
      <w:r w:rsidR="006E17B2">
        <w:t>, and high rates of transmission may be related to adolescent behavior, as compared to younger children who may have been more sheltered or more likely to spend time outdoors.</w:t>
      </w:r>
    </w:p>
    <w:p w14:paraId="2AD4F791" w14:textId="00EACD86" w:rsidR="002040AF" w:rsidRDefault="000F0025" w:rsidP="002040AF">
      <w:r>
        <w:t>From the few papers focused on transmission is school, there appears to be l</w:t>
      </w:r>
      <w:r w:rsidR="002040AF">
        <w:t>ow child-child transmission.  However, there is a lack of good data on school transmission because of poor documentation on what mitigation and testing strategies were introduced</w:t>
      </w:r>
      <w:r w:rsidR="006E17B2">
        <w:t xml:space="preserve"> and poor standardization of collected data in schools (especially early in the pandemic, data were much more likely to come from hospital and clinic records, and the preponderance of studies in our review were single-site case studies or series, and a very limited number from schools, daycares, and overnight camps).</w:t>
      </w:r>
    </w:p>
    <w:p w14:paraId="5EC007E1" w14:textId="0F58782E" w:rsidR="006E17B2" w:rsidRDefault="002040AF" w:rsidP="002040AF">
      <w:r>
        <w:lastRenderedPageBreak/>
        <w:t>Evidence i</w:t>
      </w:r>
      <w:r w:rsidR="000F0025">
        <w:t>n the first year was</w:t>
      </w:r>
      <w:r>
        <w:t xml:space="preserve"> not conclusive around risk of preterm birth or stillbirth with COVID19 infection during pregnancy, </w:t>
      </w:r>
      <w:r w:rsidR="000F0025">
        <w:t xml:space="preserve">although more recent studies have confirmed the increased risk of stillbirth among women infected in pregnancy. </w:t>
      </w:r>
      <w:r w:rsidR="006E17B2">
        <w:t xml:space="preserve"> </w:t>
      </w:r>
      <w:r w:rsidR="000F0025">
        <w:t>A</w:t>
      </w:r>
      <w:r w:rsidR="006E17B2">
        <w:t>lthough it appears there is slight increased risk of preterm birth</w:t>
      </w:r>
      <w:r>
        <w:t xml:space="preserve"> </w:t>
      </w:r>
      <w:r w:rsidR="006E17B2">
        <w:t xml:space="preserve">among women with COVID-19 as compared to uninfected women, there may be physician bias with more likelihood to admit pregnant women or perform </w:t>
      </w:r>
      <w:r w:rsidR="00B86029">
        <w:t>Caesarean</w:t>
      </w:r>
      <w:r w:rsidR="006E17B2">
        <w:t xml:space="preserve"> sections. </w:t>
      </w:r>
    </w:p>
    <w:p w14:paraId="472A43AD" w14:textId="4563E195" w:rsidR="002040AF" w:rsidRDefault="006E17B2" w:rsidP="002040AF">
      <w:r>
        <w:t xml:space="preserve">This review provides strong evidence from the first year of the pandemic around </w:t>
      </w:r>
      <w:r w:rsidR="000F0025">
        <w:t xml:space="preserve">perinatal and pediatric </w:t>
      </w:r>
      <w:r>
        <w:t xml:space="preserve">transmission risk, </w:t>
      </w:r>
      <w:r w:rsidR="00073FF7">
        <w:t>but as the pandemic changes, new risks (such as emergent variants) and new interventions (such as vaccines) will shift the transmission landscape and risk will need to be continually reassessed.  This review</w:t>
      </w:r>
      <w:r>
        <w:t xml:space="preserve"> should be complementary to other efforts ongoing within </w:t>
      </w:r>
      <w:proofErr w:type="spellStart"/>
      <w:r>
        <w:t>Unicef</w:t>
      </w:r>
      <w:proofErr w:type="spellEnd"/>
      <w:r>
        <w:t xml:space="preserve"> (especially related to schools),</w:t>
      </w:r>
      <w:r w:rsidR="000F0025">
        <w:t xml:space="preserve"> as well as reviews being led by</w:t>
      </w:r>
      <w:r>
        <w:t xml:space="preserve"> </w:t>
      </w:r>
      <w:proofErr w:type="spellStart"/>
      <w:r>
        <w:t>Innocenti</w:t>
      </w:r>
      <w:proofErr w:type="spellEnd"/>
      <w:r>
        <w:t>, WHO, and the</w:t>
      </w:r>
      <w:r w:rsidR="002040AF">
        <w:t xml:space="preserve"> living systematic review being done by University of Birmingham</w:t>
      </w:r>
      <w:r>
        <w:t>.</w:t>
      </w:r>
    </w:p>
    <w:p w14:paraId="350F2EC6" w14:textId="77777777" w:rsidR="002040AF" w:rsidRDefault="002040AF" w:rsidP="008F51F0">
      <w:pPr>
        <w:rPr>
          <w:b/>
          <w:bCs/>
        </w:rPr>
      </w:pPr>
    </w:p>
    <w:p w14:paraId="5BE1CB4D" w14:textId="77777777" w:rsidR="00125F34" w:rsidRDefault="00125F34" w:rsidP="008F51F0">
      <w:pPr>
        <w:rPr>
          <w:b/>
          <w:bCs/>
        </w:rPr>
      </w:pPr>
      <w:r>
        <w:rPr>
          <w:b/>
          <w:bCs/>
        </w:rPr>
        <w:br w:type="page"/>
      </w:r>
    </w:p>
    <w:p w14:paraId="7EDF014F" w14:textId="5BF18756" w:rsidR="004D4962" w:rsidRPr="008F51F0" w:rsidRDefault="004D4962" w:rsidP="008F51F0">
      <w:pPr>
        <w:rPr>
          <w:b/>
          <w:bCs/>
        </w:rPr>
      </w:pPr>
      <w:r w:rsidRPr="008F51F0">
        <w:rPr>
          <w:b/>
          <w:bCs/>
        </w:rPr>
        <w:lastRenderedPageBreak/>
        <w:t>Intro</w:t>
      </w:r>
      <w:r w:rsidR="006C5021" w:rsidRPr="008F51F0">
        <w:rPr>
          <w:b/>
          <w:bCs/>
        </w:rPr>
        <w:t>duction</w:t>
      </w:r>
    </w:p>
    <w:p w14:paraId="030AAAC2" w14:textId="62BF30FC" w:rsidR="00B14703" w:rsidRDefault="007D7E4E" w:rsidP="00787DB0">
      <w:r>
        <w:t>Since the end of 2019, SARS-CoV-2 and its associated disease, COVID-19, has been the dominant health crisis in the world.  There have been over 1</w:t>
      </w:r>
      <w:r w:rsidR="00202E02">
        <w:t>6</w:t>
      </w:r>
      <w:r>
        <w:t xml:space="preserve">0 million cases, and </w:t>
      </w:r>
      <w:r w:rsidR="00202E02">
        <w:t>over</w:t>
      </w:r>
      <w:r>
        <w:t xml:space="preserve"> </w:t>
      </w:r>
      <w:r w:rsidR="00202E02">
        <w:t>3</w:t>
      </w:r>
      <w:r>
        <w:t xml:space="preserve"> million deaths</w:t>
      </w:r>
      <w:r>
        <w:rPr>
          <w:rStyle w:val="FootnoteReference"/>
        </w:rPr>
        <w:footnoteReference w:id="1"/>
      </w:r>
      <w:r>
        <w:t xml:space="preserve">. According to the World Health </w:t>
      </w:r>
      <w:r w:rsidR="00787DB0">
        <w:t>Organization</w:t>
      </w:r>
      <w:r>
        <w:t xml:space="preserve">, which collects sex and age </w:t>
      </w:r>
      <w:r w:rsidR="00787DB0">
        <w:t>disaggregated</w:t>
      </w:r>
      <w:r>
        <w:t xml:space="preserve"> data via a Case Reporting Form, </w:t>
      </w:r>
      <w:r w:rsidR="00347BE5">
        <w:t xml:space="preserve">by mid-2021, </w:t>
      </w:r>
      <w:r>
        <w:t xml:space="preserve">there </w:t>
      </w:r>
      <w:r w:rsidR="00347BE5">
        <w:t>had</w:t>
      </w:r>
      <w:r>
        <w:t xml:space="preserve"> been </w:t>
      </w:r>
      <w:r w:rsidR="00B86029">
        <w:t>10,675,304</w:t>
      </w:r>
      <w:r w:rsidR="00B14703">
        <w:t xml:space="preserve"> cases of COVID19 from ages 0-19</w:t>
      </w:r>
      <w:r w:rsidR="00347BE5">
        <w:rPr>
          <w:rStyle w:val="FootnoteReference"/>
        </w:rPr>
        <w:footnoteReference w:id="2"/>
      </w:r>
      <w:r>
        <w:t>.</w:t>
      </w:r>
      <w:r w:rsidR="00787DB0">
        <w:t xml:space="preserve"> While the pandemic began in a few countries, it spread quickly and became a global phenomenon within months.</w:t>
      </w:r>
      <w:r w:rsidR="00787DB0" w:rsidRPr="00787DB0">
        <w:t xml:space="preserve"> Among 25.72 million total cases from low and middle income countries</w:t>
      </w:r>
      <w:r w:rsidR="0021469F">
        <w:t xml:space="preserve"> in the first 18 months of the pandemic</w:t>
      </w:r>
      <w:r w:rsidR="00787DB0" w:rsidRPr="00787DB0">
        <w:t>, 2.77 million (10.8 per cent)</w:t>
      </w:r>
      <w:r w:rsidR="00787DB0" w:rsidRPr="00B14703">
        <w:t xml:space="preserve"> were in children and adolescents under age 20</w:t>
      </w:r>
      <w:r w:rsidR="00787DB0">
        <w:t xml:space="preserve"> years</w:t>
      </w:r>
      <w:r w:rsidR="00535FE2">
        <w:rPr>
          <w:rStyle w:val="FootnoteReference"/>
        </w:rPr>
        <w:footnoteReference w:id="3"/>
      </w:r>
      <w:r w:rsidR="00787DB0">
        <w:t>.</w:t>
      </w:r>
      <w:r w:rsidR="00B14703">
        <w:t xml:space="preserve"> </w:t>
      </w:r>
    </w:p>
    <w:p w14:paraId="4F61C3C5" w14:textId="57ED383F" w:rsidR="006C5021" w:rsidRDefault="007C413A" w:rsidP="007C413A">
      <w:r>
        <w:t>Despite the explosion of research on COVID-19 since the beginning of the pandemic, the impact</w:t>
      </w:r>
      <w:r w:rsidR="004C5DFA">
        <w:t xml:space="preserve"> of infection</w:t>
      </w:r>
      <w:r>
        <w:t xml:space="preserve"> on pregnant women, newborns, and children is not well understood.  As the population with the highest mortality from SARS-CoV-2 </w:t>
      </w:r>
      <w:r w:rsidR="000A0595">
        <w:t>is</w:t>
      </w:r>
      <w:r>
        <w:t xml:space="preserve"> those over 65 years old</w:t>
      </w:r>
      <w:r w:rsidR="001C574D">
        <w:rPr>
          <w:rStyle w:val="FootnoteReference"/>
        </w:rPr>
        <w:footnoteReference w:id="4"/>
      </w:r>
      <w:r>
        <w:t>, the focus understandably has been on adult populations.  However, p</w:t>
      </w:r>
      <w:r w:rsidR="004D4962">
        <w:t xml:space="preserve">regnancy and pediatrics </w:t>
      </w:r>
      <w:r>
        <w:t>are</w:t>
      </w:r>
      <w:r w:rsidR="004D4962">
        <w:t xml:space="preserve"> vulnerable time periods</w:t>
      </w:r>
      <w:r>
        <w:t xml:space="preserve"> and require special attention.  In p</w:t>
      </w:r>
      <w:r w:rsidR="00487965">
        <w:t xml:space="preserve">revious </w:t>
      </w:r>
      <w:r w:rsidR="004C5DFA">
        <w:t>epidemics from SARS and MERS</w:t>
      </w:r>
      <w:r>
        <w:t>, c</w:t>
      </w:r>
      <w:r w:rsidR="006C5021">
        <w:t>hildren</w:t>
      </w:r>
      <w:r>
        <w:t xml:space="preserve"> were</w:t>
      </w:r>
      <w:r w:rsidR="006C5021">
        <w:t xml:space="preserve"> </w:t>
      </w:r>
      <w:r w:rsidR="004C5DFA">
        <w:t>similarly found to be less vulnerable than other population groups</w:t>
      </w:r>
      <w:r w:rsidR="00487965">
        <w:t xml:space="preserve">; </w:t>
      </w:r>
      <w:r w:rsidR="004C5DFA">
        <w:t>but</w:t>
      </w:r>
      <w:r>
        <w:t xml:space="preserve"> </w:t>
      </w:r>
      <w:r w:rsidR="0021469F">
        <w:t xml:space="preserve">concern was warranted: </w:t>
      </w:r>
      <w:r w:rsidR="00487965">
        <w:t>p</w:t>
      </w:r>
      <w:r w:rsidR="006C5021">
        <w:t xml:space="preserve">regnant women </w:t>
      </w:r>
      <w:r w:rsidR="004C5DFA">
        <w:t>are</w:t>
      </w:r>
      <w:r>
        <w:t xml:space="preserve"> </w:t>
      </w:r>
      <w:r w:rsidR="006C5021">
        <w:t>generally more susceptible to flu</w:t>
      </w:r>
      <w:r w:rsidR="004C5DFA">
        <w:t xml:space="preserve"> than non-pregnant women</w:t>
      </w:r>
      <w:r>
        <w:t xml:space="preserve"> and children often have more severe outcomes from acute respiratory illnesses than adults.</w:t>
      </w:r>
    </w:p>
    <w:p w14:paraId="7726913A" w14:textId="527B308F" w:rsidR="007C413A" w:rsidRDefault="007C413A" w:rsidP="007C413A">
      <w:r>
        <w:t xml:space="preserve">As the pandemic has continued, a more nuanced picture of the effect of SARS-CoV-2 </w:t>
      </w:r>
      <w:r w:rsidR="004C5DFA">
        <w:t xml:space="preserve">infection </w:t>
      </w:r>
      <w:r>
        <w:t xml:space="preserve">on pregnant women, newborns and children has emerged.  </w:t>
      </w:r>
      <w:r w:rsidR="009E0DDB">
        <w:t xml:space="preserve">Originally, it was thought that children and pregnant women were not as negatively impacted by SARS-CoV-2 infection than older adults. </w:t>
      </w:r>
      <w:r>
        <w:t>Conflicting evidence has</w:t>
      </w:r>
      <w:r w:rsidR="009E0DDB">
        <w:t xml:space="preserve"> since</w:t>
      </w:r>
      <w:r>
        <w:t xml:space="preserve"> emerged about the impact of the virus on pregnancy outcomes, on the rate of transmission among various age groups</w:t>
      </w:r>
      <w:r w:rsidR="004C5DFA">
        <w:t xml:space="preserve"> including children</w:t>
      </w:r>
      <w:r>
        <w:t>, the patterns revealed by test type and timing, and the potential impacts both of virus variants and vaccines.</w:t>
      </w:r>
      <w:r w:rsidR="0089212C">
        <w:t xml:space="preserve">  As policies are made around prioritization of medical treatment and vaccine administration, and how and when to open schools, daycares, and other institutions, it is essential to gain a balanced understanding of the risks of viral transmission among pregnant women, newborns, and children.</w:t>
      </w:r>
    </w:p>
    <w:p w14:paraId="392FDB83" w14:textId="3033F8A7" w:rsidR="009E0DDB" w:rsidRDefault="009E0DDB" w:rsidP="009E0DDB">
      <w:r>
        <w:t>The COVID-19 pandemic has impacted both mortality and morbidity</w:t>
      </w:r>
      <w:r>
        <w:rPr>
          <w:rStyle w:val="FootnoteReference"/>
        </w:rPr>
        <w:footnoteReference w:id="5"/>
      </w:r>
      <w:r>
        <w:t>, through direct and indirect pathways, and has had varying effects on different populations. This review focuses on the direct effects of COVID-19 on a specific population</w:t>
      </w:r>
      <w:r w:rsidR="0021469F">
        <w:t xml:space="preserve"> in the first year of the pandemic</w:t>
      </w:r>
      <w:r>
        <w:t>.  It is already clear that the pandemic had an effect on health care service delivery, and there is both modeled and observed data on the impact of service disruption on mortality and morbidity of pregnant women, newborns, and children</w:t>
      </w:r>
      <w:r>
        <w:rPr>
          <w:rStyle w:val="FootnoteReference"/>
        </w:rPr>
        <w:footnoteReference w:id="6"/>
      </w:r>
      <w:r w:rsidR="00D5730B" w:rsidRPr="00D5730B">
        <w:rPr>
          <w:vertAlign w:val="superscript"/>
        </w:rPr>
        <w:t>-</w:t>
      </w:r>
      <w:r w:rsidR="00D5730B">
        <w:rPr>
          <w:rStyle w:val="FootnoteReference"/>
        </w:rPr>
        <w:footnoteReference w:id="7"/>
      </w:r>
      <w:r>
        <w:t>; however, these impacts fall outside of the scope of this review.</w:t>
      </w:r>
    </w:p>
    <w:p w14:paraId="235E9EB8" w14:textId="6B9CA600" w:rsidR="0089212C" w:rsidRDefault="0089212C" w:rsidP="007C413A">
      <w:r>
        <w:t xml:space="preserve">This systematic review seeks to understand the state of the research on COVID-19 transmission on pregnant women, newborns, and children through the end of 2020.  Given the rapidly-changing nature </w:t>
      </w:r>
      <w:r>
        <w:lastRenderedPageBreak/>
        <w:t xml:space="preserve">of evidence, new information is added almost daily, and new concerns arise.  Specifically, in 2021, the emergence of new viral variants </w:t>
      </w:r>
      <w:r w:rsidR="0021469F">
        <w:t>have</w:t>
      </w:r>
      <w:r>
        <w:t xml:space="preserve"> introduce</w:t>
      </w:r>
      <w:r w:rsidR="0021469F">
        <w:t>d</w:t>
      </w:r>
      <w:r>
        <w:t xml:space="preserve"> new complexities into our understanding of viral spread and effective mitigation and treatment measures.  Early evidence indicates that </w:t>
      </w:r>
      <w:r w:rsidR="0021469F">
        <w:t>many emerging</w:t>
      </w:r>
      <w:r>
        <w:t xml:space="preserve"> variants may be more highly transmissible among children.  2021 also saw the introduction of multiple new vaccines, rolled out at unprecedented scale, which is likely to have impact on </w:t>
      </w:r>
      <w:r w:rsidR="00E443C1">
        <w:t xml:space="preserve">susceptibility, </w:t>
      </w:r>
      <w:r>
        <w:t xml:space="preserve">transmissibility, </w:t>
      </w:r>
      <w:r w:rsidR="004C5DFA">
        <w:t xml:space="preserve">disease </w:t>
      </w:r>
      <w:r>
        <w:t>severity, and mortality</w:t>
      </w:r>
      <w:r w:rsidR="004C5DFA">
        <w:t xml:space="preserve"> risk</w:t>
      </w:r>
      <w:r>
        <w:t>, as well as the behavior of individuals and communities.</w:t>
      </w:r>
      <w:r w:rsidR="001C574D">
        <w:t xml:space="preserve">  The data presented from this review are current as of 14 December 2020, although we have noted some </w:t>
      </w:r>
      <w:r w:rsidR="00176734">
        <w:t xml:space="preserve">new </w:t>
      </w:r>
      <w:r w:rsidR="001C574D">
        <w:t>areas of concern since completion of the search.</w:t>
      </w:r>
    </w:p>
    <w:p w14:paraId="3D001EF1" w14:textId="73993300" w:rsidR="001C574D" w:rsidRDefault="001C574D" w:rsidP="007C413A">
      <w:r>
        <w:t>The type of research conducted over the course of the pandemic has also changed, and the topics of interest and locations of studies</w:t>
      </w:r>
      <w:r w:rsidR="00176734">
        <w:t xml:space="preserve"> and how these have shifted over time are</w:t>
      </w:r>
      <w:r>
        <w:t xml:space="preserve"> findings in themselves.</w:t>
      </w:r>
      <w:r w:rsidR="00A6449E">
        <w:t xml:space="preserve">  </w:t>
      </w:r>
      <w:r w:rsidR="00D5730B">
        <w:t>Early i</w:t>
      </w:r>
      <w:r w:rsidR="00D5730B" w:rsidRPr="00D5730B">
        <w:t xml:space="preserve">n the pandemic, </w:t>
      </w:r>
      <w:r w:rsidR="00D5730B">
        <w:t>many</w:t>
      </w:r>
      <w:r w:rsidR="00D5730B" w:rsidRPr="00D5730B">
        <w:t xml:space="preserve"> </w:t>
      </w:r>
      <w:r w:rsidR="00D5730B">
        <w:t>COVID19 cases were reported to have</w:t>
      </w:r>
      <w:r w:rsidR="00D5730B" w:rsidRPr="00D5730B">
        <w:t xml:space="preserve"> occurred in high-income countries. However,</w:t>
      </w:r>
      <w:r w:rsidR="00D5730B">
        <w:t xml:space="preserve"> the true number of cases in low and middle income countries may have been underestimated due to unavailability of testing, and fewer funds available for research and surveillance</w:t>
      </w:r>
      <w:r w:rsidR="00D5730B">
        <w:rPr>
          <w:rStyle w:val="FootnoteReference"/>
        </w:rPr>
        <w:footnoteReference w:id="8"/>
      </w:r>
      <w:r w:rsidR="00D5730B" w:rsidRPr="00D5730B">
        <w:t>.</w:t>
      </w:r>
      <w:r w:rsidR="00D5730B">
        <w:t xml:space="preserve"> </w:t>
      </w:r>
      <w:r w:rsidR="00A6449E">
        <w:t>Geographic regions have different age structures and susceptibilities, but those most at risk of severe impact from the pandemic are not necessarily the most likely to be researched.  Further, testing challenges greatly impact</w:t>
      </w:r>
      <w:r w:rsidR="009E0DDB">
        <w:t>ed</w:t>
      </w:r>
      <w:r w:rsidR="00A6449E">
        <w:t xml:space="preserve"> the type of research</w:t>
      </w:r>
      <w:r w:rsidR="009E0DDB">
        <w:t xml:space="preserve"> conducted</w:t>
      </w:r>
      <w:r w:rsidR="00A6449E">
        <w:t xml:space="preserve"> and results available.  Limited testing capacity, especially early in the pandemic, led many governments to prioritize testing only among symptomatic cases, or </w:t>
      </w:r>
      <w:r w:rsidR="009E0DDB">
        <w:t xml:space="preserve">among </w:t>
      </w:r>
      <w:r w:rsidR="00A6449E">
        <w:t>even those with most severe illness.  Thus, those with no or mild symptoms (including children and adolescents) may be less likely to be captured.</w:t>
      </w:r>
      <w:r w:rsidR="00212AA5">
        <w:t xml:space="preserve">  Advances in testing technology itself, and the sensitivity and sensitivity of various methods, also continues to impact the timing and accuracy of disease detection</w:t>
      </w:r>
      <w:r w:rsidR="00212AA5">
        <w:rPr>
          <w:rStyle w:val="FootnoteReference"/>
        </w:rPr>
        <w:footnoteReference w:id="9"/>
      </w:r>
      <w:r w:rsidR="00212AA5">
        <w:t>.</w:t>
      </w:r>
    </w:p>
    <w:p w14:paraId="4954BC19" w14:textId="72A3CE67" w:rsidR="00787DB0" w:rsidRDefault="00787DB0" w:rsidP="007C413A">
      <w:r>
        <w:t xml:space="preserve">COVID-19 is a novel pandemic with </w:t>
      </w:r>
      <w:r w:rsidR="0021469F">
        <w:t>new</w:t>
      </w:r>
      <w:r>
        <w:t xml:space="preserve"> evidence</w:t>
      </w:r>
      <w:r w:rsidR="0021469F">
        <w:t xml:space="preserve"> being generated almost daily</w:t>
      </w:r>
      <w:r>
        <w:t>. Many agencies are concurrently and urgently working hard to control the pandemic and understand effects; this review is one such effort, among many.</w:t>
      </w:r>
    </w:p>
    <w:p w14:paraId="09657F7C" w14:textId="77777777" w:rsidR="008F51F0" w:rsidRDefault="008F51F0" w:rsidP="008F51F0">
      <w:pPr>
        <w:rPr>
          <w:b/>
          <w:bCs/>
        </w:rPr>
      </w:pPr>
    </w:p>
    <w:p w14:paraId="08C35AA6" w14:textId="3897F6CA" w:rsidR="00C1094B" w:rsidRDefault="00834770" w:rsidP="008F51F0">
      <w:pPr>
        <w:rPr>
          <w:b/>
          <w:bCs/>
        </w:rPr>
      </w:pPr>
      <w:r>
        <w:rPr>
          <w:b/>
          <w:bCs/>
        </w:rPr>
        <w:t>Methodology</w:t>
      </w:r>
    </w:p>
    <w:p w14:paraId="678F92F4" w14:textId="3537EE7F" w:rsidR="00C1094B" w:rsidRPr="00C1094B" w:rsidRDefault="003D691A" w:rsidP="003D691A">
      <w:pPr>
        <w:spacing w:after="0"/>
      </w:pPr>
      <w:r>
        <w:t>The data included in this report are from multiple sources, but primarily from a systematic review conducted on published data from 1 November 2019 through 14 December 2020.  The s</w:t>
      </w:r>
      <w:r w:rsidR="00C1094B" w:rsidRPr="00C1094B">
        <w:t xml:space="preserve">ystematic review </w:t>
      </w:r>
      <w:r>
        <w:t xml:space="preserve">focused </w:t>
      </w:r>
      <w:r w:rsidR="00C1094B" w:rsidRPr="00C1094B">
        <w:t xml:space="preserve">on </w:t>
      </w:r>
      <w:r w:rsidR="00C1094B" w:rsidRPr="00C1094B">
        <w:rPr>
          <w:i/>
          <w:iCs/>
        </w:rPr>
        <w:t>direct</w:t>
      </w:r>
      <w:r w:rsidR="00C1094B" w:rsidRPr="00C1094B">
        <w:t xml:space="preserve"> effects of COVID19 on pregnant women, children, and adolescents</w:t>
      </w:r>
      <w:r>
        <w:t>.</w:t>
      </w:r>
    </w:p>
    <w:p w14:paraId="18E0201A" w14:textId="693C3FD0" w:rsidR="00834770" w:rsidRDefault="00834770" w:rsidP="00834770">
      <w:pPr>
        <w:spacing w:after="0"/>
      </w:pPr>
    </w:p>
    <w:p w14:paraId="66CAC69F" w14:textId="587C033F" w:rsidR="00D77C2E" w:rsidRPr="00C1094B" w:rsidRDefault="00834770" w:rsidP="00E67694">
      <w:pPr>
        <w:spacing w:after="0"/>
      </w:pPr>
      <w:r>
        <w:t>Systematic reviews take longer than rapid and scoping reviews,</w:t>
      </w:r>
      <w:r w:rsidR="00D77C2E">
        <w:t xml:space="preserve"> and more steps are required in the extraction and analysis phases</w:t>
      </w:r>
      <w:r w:rsidR="00943D87">
        <w:t xml:space="preserve">. They </w:t>
      </w:r>
      <w:r w:rsidR="003D691A">
        <w:t>utilize a rigorous methodologic process and</w:t>
      </w:r>
      <w:r w:rsidR="00D77C2E">
        <w:t xml:space="preserve"> are the gold standard for evidence synthesis.</w:t>
      </w:r>
      <w:r w:rsidR="003D691A">
        <w:t xml:space="preserve">  Systematic reviews p</w:t>
      </w:r>
      <w:r w:rsidR="00D77C2E" w:rsidRPr="00C1094B">
        <w:t>rovide</w:t>
      </w:r>
      <w:r w:rsidR="003D691A">
        <w:t xml:space="preserve"> a</w:t>
      </w:r>
      <w:r w:rsidR="00D77C2E" w:rsidRPr="00C1094B">
        <w:t xml:space="preserve"> full picture of types of </w:t>
      </w:r>
      <w:r w:rsidR="003D691A">
        <w:t>studies</w:t>
      </w:r>
      <w:r w:rsidR="00D77C2E" w:rsidRPr="00C1094B">
        <w:t xml:space="preserve"> that have been published and</w:t>
      </w:r>
      <w:r w:rsidR="00943D87">
        <w:t xml:space="preserve"> the</w:t>
      </w:r>
      <w:r w:rsidR="00D77C2E" w:rsidRPr="00C1094B">
        <w:t xml:space="preserve"> range of the quality of evidence</w:t>
      </w:r>
      <w:r w:rsidR="003D691A">
        <w:t xml:space="preserve">. </w:t>
      </w:r>
      <w:r w:rsidR="00943D87">
        <w:t>Data extracted from e</w:t>
      </w:r>
      <w:r w:rsidR="00E56C39">
        <w:t xml:space="preserve">ach article </w:t>
      </w:r>
      <w:r w:rsidR="00943D87">
        <w:t>included are assessed for</w:t>
      </w:r>
      <w:r w:rsidR="00E56C39">
        <w:t xml:space="preserve"> quality, with documentation of the type of methodology used </w:t>
      </w:r>
      <w:r w:rsidR="00943D87">
        <w:t>in</w:t>
      </w:r>
      <w:r w:rsidR="00E56C39">
        <w:t xml:space="preserve"> the study</w:t>
      </w:r>
      <w:r w:rsidR="00943D87">
        <w:t xml:space="preserve"> and</w:t>
      </w:r>
      <w:r w:rsidR="00E56C39">
        <w:t xml:space="preserve"> potential biases.</w:t>
      </w:r>
      <w:r w:rsidR="003D691A">
        <w:t xml:space="preserve"> </w:t>
      </w:r>
      <w:r w:rsidR="00E56C39">
        <w:t>Systematic reviews can</w:t>
      </w:r>
      <w:r w:rsidR="003D691A">
        <w:t xml:space="preserve"> give a m</w:t>
      </w:r>
      <w:r w:rsidR="00D77C2E" w:rsidRPr="00C1094B">
        <w:t>ore balanced picture than selective reporting</w:t>
      </w:r>
      <w:r w:rsidR="003D691A">
        <w:t>, show evidence gaps in the research</w:t>
      </w:r>
      <w:r w:rsidR="00E67694">
        <w:t xml:space="preserve">, and can help </w:t>
      </w:r>
      <w:r w:rsidR="00D77C2E" w:rsidRPr="00C1094B">
        <w:t>develop clearer evidence-based guidelines</w:t>
      </w:r>
      <w:r w:rsidR="00E67694">
        <w:t xml:space="preserve"> and policies.</w:t>
      </w:r>
    </w:p>
    <w:p w14:paraId="23876245" w14:textId="77777777" w:rsidR="00D77C2E" w:rsidRPr="00C1094B" w:rsidRDefault="00D77C2E" w:rsidP="00834770">
      <w:pPr>
        <w:spacing w:after="0"/>
      </w:pPr>
    </w:p>
    <w:p w14:paraId="0E3C92F6" w14:textId="0A595A21" w:rsidR="00E67694" w:rsidRDefault="00834770" w:rsidP="00E67694">
      <w:pPr>
        <w:spacing w:after="0"/>
      </w:pPr>
      <w:r>
        <w:t>This review was designed to be c</w:t>
      </w:r>
      <w:r w:rsidR="00C1094B" w:rsidRPr="00C1094B">
        <w:t xml:space="preserve">omplementary to </w:t>
      </w:r>
      <w:r>
        <w:t xml:space="preserve">multiple </w:t>
      </w:r>
      <w:r w:rsidR="00C1094B" w:rsidRPr="00C1094B">
        <w:t>other ongoing efforts:</w:t>
      </w:r>
      <w:r>
        <w:t xml:space="preserve"> the </w:t>
      </w:r>
      <w:r w:rsidR="00C1094B" w:rsidRPr="00C1094B">
        <w:t>University of Birmingham Living Systematic Review on Maternal COVID</w:t>
      </w:r>
      <w:r w:rsidR="00CF1CC8">
        <w:rPr>
          <w:rStyle w:val="FootnoteReference"/>
        </w:rPr>
        <w:footnoteReference w:id="10"/>
      </w:r>
      <w:r>
        <w:t xml:space="preserve">; the </w:t>
      </w:r>
      <w:proofErr w:type="spellStart"/>
      <w:r w:rsidR="005165C0">
        <w:t>Unicef</w:t>
      </w:r>
      <w:proofErr w:type="spellEnd"/>
      <w:r w:rsidR="005165C0">
        <w:t xml:space="preserve"> </w:t>
      </w:r>
      <w:proofErr w:type="spellStart"/>
      <w:r w:rsidR="00C1094B" w:rsidRPr="00C1094B">
        <w:t>Innocenti</w:t>
      </w:r>
      <w:proofErr w:type="spellEnd"/>
      <w:r w:rsidR="00C1094B" w:rsidRPr="00C1094B">
        <w:t xml:space="preserve"> Scoping Review: working paper on pediatric COVID</w:t>
      </w:r>
      <w:r w:rsidR="00CF1CC8">
        <w:rPr>
          <w:rStyle w:val="FootnoteReference"/>
        </w:rPr>
        <w:footnoteReference w:id="11"/>
      </w:r>
      <w:r>
        <w:t>; the Johns Hopkins/CDC</w:t>
      </w:r>
      <w:r w:rsidR="00C1094B" w:rsidRPr="00C1094B">
        <w:t xml:space="preserve"> Humanitarian Center Repository on COVID and nutrition</w:t>
      </w:r>
      <w:r w:rsidR="00CF1CC8">
        <w:rPr>
          <w:rStyle w:val="FootnoteReference"/>
        </w:rPr>
        <w:footnoteReference w:id="12"/>
      </w:r>
      <w:r>
        <w:t xml:space="preserve">; and the International Pediatric Association </w:t>
      </w:r>
      <w:r w:rsidR="00C1094B" w:rsidRPr="00C1094B">
        <w:t>COVID briefs</w:t>
      </w:r>
      <w:r w:rsidR="00CF1CC8">
        <w:rPr>
          <w:rStyle w:val="FootnoteReference"/>
        </w:rPr>
        <w:footnoteReference w:id="13"/>
      </w:r>
      <w:r>
        <w:t xml:space="preserve">.  Our team </w:t>
      </w:r>
      <w:r w:rsidR="005165C0">
        <w:t>liais</w:t>
      </w:r>
      <w:r w:rsidR="008028B6">
        <w:t>ed</w:t>
      </w:r>
      <w:r>
        <w:t xml:space="preserve"> with various agencies collecting and </w:t>
      </w:r>
      <w:proofErr w:type="spellStart"/>
      <w:r>
        <w:t>analysing</w:t>
      </w:r>
      <w:proofErr w:type="spellEnd"/>
      <w:r>
        <w:t xml:space="preserve"> COVID-19 data, including the </w:t>
      </w:r>
      <w:r w:rsidR="00C1094B" w:rsidRPr="00C1094B">
        <w:t>Max Planck Institute Database</w:t>
      </w:r>
      <w:r w:rsidR="00EB3A1B">
        <w:rPr>
          <w:rStyle w:val="FootnoteReference"/>
        </w:rPr>
        <w:footnoteReference w:id="14"/>
      </w:r>
      <w:r w:rsidR="00C1094B" w:rsidRPr="00C1094B">
        <w:t xml:space="preserve"> </w:t>
      </w:r>
      <w:r>
        <w:t>and the World Health Organization’s Maternal Newborn Child and Adolescent Health COVID-19 working group.</w:t>
      </w:r>
    </w:p>
    <w:p w14:paraId="2A0CABF9" w14:textId="77777777" w:rsidR="00E67694" w:rsidRDefault="00E67694" w:rsidP="00E67694">
      <w:pPr>
        <w:spacing w:after="0"/>
      </w:pPr>
    </w:p>
    <w:p w14:paraId="0BB0BACC" w14:textId="624B7C59" w:rsidR="006A69DD" w:rsidRDefault="00D77C2E" w:rsidP="00E67694">
      <w:pPr>
        <w:spacing w:after="0"/>
      </w:pPr>
      <w:r>
        <w:t>The</w:t>
      </w:r>
      <w:r w:rsidR="006A69DD">
        <w:t xml:space="preserve"> systematic review </w:t>
      </w:r>
      <w:r>
        <w:t>focused</w:t>
      </w:r>
      <w:r w:rsidR="006A69DD">
        <w:t xml:space="preserve"> on direct effects of COVID</w:t>
      </w:r>
      <w:r>
        <w:t>-</w:t>
      </w:r>
      <w:r w:rsidR="006A69DD">
        <w:t>19 on pregnant women, children, and adolescent</w:t>
      </w:r>
      <w:r>
        <w:t>s and the transmission risks of the virus in these populations</w:t>
      </w:r>
      <w:r w:rsidR="006A69DD">
        <w:t>.  The search strateg</w:t>
      </w:r>
      <w:r>
        <w:t>ies</w:t>
      </w:r>
      <w:r w:rsidR="006A69DD">
        <w:t xml:space="preserve"> </w:t>
      </w:r>
      <w:r w:rsidR="001C574D">
        <w:t xml:space="preserve">(Appendix A) </w:t>
      </w:r>
      <w:r>
        <w:t>were</w:t>
      </w:r>
      <w:r w:rsidR="006A69DD">
        <w:t xml:space="preserve"> developed</w:t>
      </w:r>
      <w:r w:rsidR="005165C0">
        <w:t xml:space="preserve"> for Medline</w:t>
      </w:r>
      <w:r w:rsidR="006A69DD">
        <w:t xml:space="preserve"> in collaboration with the Department of Reproductive Health and Research at WHO to standardize extraction questions between maternal, perinatal, and pediatric COVID19 research questions.</w:t>
      </w:r>
    </w:p>
    <w:p w14:paraId="4B85A498" w14:textId="77777777" w:rsidR="005165C0" w:rsidRDefault="005165C0" w:rsidP="00E67694">
      <w:pPr>
        <w:spacing w:after="0"/>
      </w:pPr>
    </w:p>
    <w:p w14:paraId="2E6998B4" w14:textId="61082B77" w:rsidR="006A69DD" w:rsidRDefault="006A69DD" w:rsidP="006A69DD">
      <w:r>
        <w:t>Papers were uploaded in Covidence software</w:t>
      </w:r>
      <w:r w:rsidR="005165C0">
        <w:rPr>
          <w:rStyle w:val="FootnoteReference"/>
        </w:rPr>
        <w:footnoteReference w:id="15"/>
      </w:r>
      <w:r>
        <w:t>, and duplicates were excluded. Each article was screened first based on title and abstract. Inclusion criteria are as follows: (1) Does the source contain data on humans (not cells, not animals)? (2) Does the source contain data relevant to the COVID19 pandemic? (3) Does the source address direct effects of COVID-19 (not indirect effects)? (4) Does the source contain data relevant to pregnant women, postpartum women, fetus, newborns, children, or adolescents? (5) Does the source contain primary data or a meta-review of primary data? Articles must have been marked YES for each question to meet inclusion for full text review.</w:t>
      </w:r>
    </w:p>
    <w:p w14:paraId="3F337774" w14:textId="489CA080" w:rsidR="00C1094B" w:rsidRDefault="006A69DD" w:rsidP="005165C0">
      <w:r>
        <w:t>The original scope of the review was intended to include everything relevant to perinatal and pediatric COVID</w:t>
      </w:r>
      <w:r w:rsidR="00DA5432">
        <w:t xml:space="preserve"> and articles published between 1 November 2019 and 30 June 2020 were identified using the primary search strategy. </w:t>
      </w:r>
      <w:r w:rsidR="005165C0">
        <w:t xml:space="preserve">The search was designed to be comprehensive, with stratification by sub-categories.  </w:t>
      </w:r>
      <w:r w:rsidR="00DA5432">
        <w:t xml:space="preserve">Papers were first screened by title and abstract and then identified as relevant for various categories (not mutually exclusive): transmission, clinical progression, co-morbidities, laboratory and testing, treatment, </w:t>
      </w:r>
      <w:r w:rsidR="00174828">
        <w:t xml:space="preserve">general population epidemiology, and </w:t>
      </w:r>
      <w:r w:rsidR="00DA5432">
        <w:t>social determinants</w:t>
      </w:r>
      <w:r w:rsidR="00174828">
        <w:t>. Those marked as transmission were included in the full text review for this analysis, and divided into vertical or pediatric transmission. To manage the large number of new publications on COVID19 and reduce overlap with similar reviews being conducted by partner organizations, the search strategy was adjusted for papers published after 30 June 2020. Only papers related to transmission were identified in the search. Papers were uploaded into Covidence and followed the same protocol for title and abstract screening. Those meeting the inclusion criteria were eligible for full text review, and similarly divided into vertical or pediatric transmission. Upon full text review, articles found to not meet the inclusion criteria were excluded and the reasons recorded.</w:t>
      </w:r>
      <w:r w:rsidR="0021469F">
        <w:t xml:space="preserve">  Included articles were assessed for quality, but for expediency, those assessments were not incorporated into the analyses presented here.</w:t>
      </w:r>
    </w:p>
    <w:p w14:paraId="0EE0B2FC" w14:textId="4DB942AD" w:rsidR="004D4962" w:rsidRDefault="006A69DD" w:rsidP="00D65D96">
      <w:r>
        <w:lastRenderedPageBreak/>
        <w:t>Other</w:t>
      </w:r>
      <w:r w:rsidR="00E823BE">
        <w:t xml:space="preserve"> </w:t>
      </w:r>
      <w:r w:rsidR="00EB3A1B">
        <w:t xml:space="preserve">important </w:t>
      </w:r>
      <w:r w:rsidR="00E823BE">
        <w:t>sources</w:t>
      </w:r>
      <w:r w:rsidR="00EB3A1B">
        <w:t xml:space="preserve"> of data </w:t>
      </w:r>
      <w:r w:rsidR="00854DD4">
        <w:t>include a</w:t>
      </w:r>
      <w:r w:rsidR="00E823BE">
        <w:t xml:space="preserve">n assembled review of caseload data from 42 countries (note: </w:t>
      </w:r>
      <w:r w:rsidR="00EF651C">
        <w:t>definitions vary; t</w:t>
      </w:r>
      <w:r w:rsidR="00E823BE">
        <w:t>here is no public global database with age disaggregated data)</w:t>
      </w:r>
      <w:r w:rsidR="00D65D96">
        <w:t xml:space="preserve"> and p</w:t>
      </w:r>
      <w:r w:rsidR="00E823BE">
        <w:t>eriodic review</w:t>
      </w:r>
      <w:r w:rsidR="00D65D96">
        <w:t>s</w:t>
      </w:r>
      <w:r w:rsidR="00E823BE">
        <w:t xml:space="preserve"> of news sources, including MMRWs and WHO epidemiologic alerts, with potentially “game changing” information about perinatal or pediatric transmission</w:t>
      </w:r>
      <w:r w:rsidR="00EF651C">
        <w:t xml:space="preserve"> that are more recent than the review</w:t>
      </w:r>
      <w:r w:rsidR="00D65D96">
        <w:t xml:space="preserve">.  It is worth noting that data included in many of these data sources come primarily from </w:t>
      </w:r>
      <w:r w:rsidR="004D4962">
        <w:t>higher income countries (and pandemic situation varies widely</w:t>
      </w:r>
      <w:r w:rsidR="00D65D96">
        <w:t xml:space="preserve"> among countries</w:t>
      </w:r>
      <w:r w:rsidR="004D4962">
        <w:t>)</w:t>
      </w:r>
      <w:r w:rsidR="00D65D96">
        <w:t>, s</w:t>
      </w:r>
      <w:r w:rsidR="004D4962">
        <w:t xml:space="preserve">tudies </w:t>
      </w:r>
      <w:r w:rsidR="00D65D96">
        <w:t xml:space="preserve">are </w:t>
      </w:r>
      <w:r w:rsidR="004D4962">
        <w:t>of varying quality</w:t>
      </w:r>
      <w:r w:rsidR="00D65D96">
        <w:t xml:space="preserve"> (especially from the beginning of the pandemic where even poor quality data was considered better than no data)</w:t>
      </w:r>
      <w:r w:rsidR="004D4962">
        <w:t xml:space="preserve">, some </w:t>
      </w:r>
      <w:r w:rsidR="00D65D96">
        <w:t>data are</w:t>
      </w:r>
      <w:r w:rsidR="004D4962">
        <w:t xml:space="preserve"> modelled</w:t>
      </w:r>
      <w:r w:rsidR="00D65D96">
        <w:t>, with varying accuracy of inputs, and many preprints, news stories, and press releases have not necessarily been peer-reviewed.  Finally, there is a he</w:t>
      </w:r>
      <w:r w:rsidR="004D4962">
        <w:t>avy reliance on case studies and series</w:t>
      </w:r>
      <w:r w:rsidR="00D65D96">
        <w:t xml:space="preserve">, </w:t>
      </w:r>
      <w:r w:rsidR="004D4962">
        <w:t>rather than population</w:t>
      </w:r>
      <w:r w:rsidR="00090558">
        <w:t>-</w:t>
      </w:r>
      <w:r w:rsidR="004D4962">
        <w:t>based</w:t>
      </w:r>
      <w:r w:rsidR="00EF651C">
        <w:t xml:space="preserve"> surveillance or active reporting</w:t>
      </w:r>
      <w:r w:rsidR="00D65D96">
        <w:t>.</w:t>
      </w:r>
      <w:r w:rsidR="004001C4">
        <w:t xml:space="preserve"> This is likely due to the fact that early evidence of a new phenomenon is generally reported through case studies; however, larger-scale studies and more routine monitoring will be needed as the pandemic continues.</w:t>
      </w:r>
    </w:p>
    <w:p w14:paraId="19C5CCB9" w14:textId="23731C6B" w:rsidR="005D4A19" w:rsidRDefault="005D4A19" w:rsidP="005D4A19"/>
    <w:p w14:paraId="1215FEE7" w14:textId="4EBEB272" w:rsidR="005D4A19" w:rsidRPr="005D4A19" w:rsidRDefault="005D4A19" w:rsidP="005D4A19">
      <w:pPr>
        <w:rPr>
          <w:b/>
          <w:bCs/>
        </w:rPr>
      </w:pPr>
      <w:r w:rsidRPr="005D4A19">
        <w:rPr>
          <w:b/>
          <w:bCs/>
        </w:rPr>
        <w:t>Description of dataset</w:t>
      </w:r>
    </w:p>
    <w:p w14:paraId="5DBBC425" w14:textId="2C850D10" w:rsidR="00E56C39" w:rsidRDefault="00E56C39" w:rsidP="00E56C39">
      <w:pPr>
        <w:rPr>
          <w:b/>
          <w:bCs/>
        </w:rPr>
      </w:pPr>
      <w:r w:rsidRPr="00E56C39">
        <w:rPr>
          <w:b/>
          <w:bCs/>
        </w:rPr>
        <w:t>Figure 1. Flow chart of included papers</w:t>
      </w:r>
    </w:p>
    <w:p w14:paraId="0752F9C7" w14:textId="5A32540E" w:rsidR="00175167" w:rsidRPr="00E56C39" w:rsidRDefault="00125F34" w:rsidP="00175167">
      <w:pPr>
        <w:jc w:val="center"/>
        <w:rPr>
          <w:b/>
          <w:bCs/>
        </w:rPr>
      </w:pPr>
      <w:r>
        <w:rPr>
          <w:noProof/>
        </w:rPr>
        <w:lastRenderedPageBreak/>
        <w:drawing>
          <wp:inline distT="0" distB="0" distL="0" distR="0" wp14:anchorId="57CF7F8A" wp14:editId="2674F2AB">
            <wp:extent cx="3223260" cy="506088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7427" cy="5067432"/>
                    </a:xfrm>
                    <a:prstGeom prst="rect">
                      <a:avLst/>
                    </a:prstGeom>
                  </pic:spPr>
                </pic:pic>
              </a:graphicData>
            </a:graphic>
          </wp:inline>
        </w:drawing>
      </w:r>
    </w:p>
    <w:p w14:paraId="0C3D96AD" w14:textId="638F290F" w:rsidR="005D4A19" w:rsidRDefault="00D65D96" w:rsidP="00D65D96">
      <w:r>
        <w:t>The main reasons for exclusion of papers were a wrong study design (not primary data) or the wrong patient population (no pregnant women, newborns, or children).  Other reasons for exclusion were</w:t>
      </w:r>
      <w:r w:rsidR="0021469F">
        <w:t xml:space="preserve"> an</w:t>
      </w:r>
      <w:r>
        <w:t xml:space="preserve"> assessment of indirect effects of COVID-19 only</w:t>
      </w:r>
      <w:r w:rsidR="004001C4">
        <w:t xml:space="preserve"> </w:t>
      </w:r>
      <w:r>
        <w:t>or a duplicate study.</w:t>
      </w:r>
    </w:p>
    <w:p w14:paraId="6D4BF61B" w14:textId="162D4C31" w:rsidR="00D65D96" w:rsidRDefault="00D65D96" w:rsidP="00D65D96"/>
    <w:p w14:paraId="7C883F9D" w14:textId="77777777" w:rsidR="00D65D96" w:rsidRDefault="00D65D96" w:rsidP="00D65D96">
      <w:pPr>
        <w:rPr>
          <w:b/>
          <w:bCs/>
        </w:rPr>
      </w:pPr>
      <w:r w:rsidRPr="005D4A19">
        <w:rPr>
          <w:b/>
          <w:bCs/>
        </w:rPr>
        <w:t>Findings</w:t>
      </w:r>
    </w:p>
    <w:p w14:paraId="62D0BA4E" w14:textId="5443EC0A" w:rsidR="00D65D96" w:rsidRPr="00ED3673" w:rsidRDefault="00ED3673" w:rsidP="00D65D96">
      <w:pPr>
        <w:rPr>
          <w:i/>
          <w:iCs/>
        </w:rPr>
      </w:pPr>
      <w:r>
        <w:rPr>
          <w:i/>
          <w:iCs/>
        </w:rPr>
        <w:t>Countries and types of studies</w:t>
      </w:r>
    </w:p>
    <w:p w14:paraId="33367640" w14:textId="77777777" w:rsidR="00ED3673" w:rsidRPr="00C1094B" w:rsidRDefault="00ED3673" w:rsidP="00ED3673">
      <w:r w:rsidRPr="00C1094B">
        <w:t>Countr</w:t>
      </w:r>
      <w:r>
        <w:t>ies</w:t>
      </w:r>
    </w:p>
    <w:p w14:paraId="3F1F3F07" w14:textId="20E34BDA" w:rsidR="00ED3673" w:rsidRPr="00C1094B" w:rsidRDefault="006170C9" w:rsidP="006170C9">
      <w:pPr>
        <w:spacing w:after="0"/>
      </w:pPr>
      <w:r>
        <w:t>Almost all</w:t>
      </w:r>
      <w:r w:rsidR="00555290">
        <w:t xml:space="preserve"> </w:t>
      </w:r>
      <w:r>
        <w:t xml:space="preserve">the included studies were conducted in high income countries.  Because of the first identification of the disease in Asia, 58 (almost 40%) of the papers focus on China.  There were only 7 papers from low income countries: </w:t>
      </w:r>
      <w:r w:rsidR="00ED3673" w:rsidRPr="00C1094B">
        <w:t xml:space="preserve">Bangladesh, Kenya, Peru, India (2), Thailand, </w:t>
      </w:r>
      <w:r>
        <w:t xml:space="preserve">and </w:t>
      </w:r>
      <w:r w:rsidR="00ED3673" w:rsidRPr="00C1094B">
        <w:t>Venezuela</w:t>
      </w:r>
      <w:r>
        <w:t>.  There were only 2 papers from Brazil, and notably zero from South Africa, despite the high prevalence of disease and high risk of mutations and variants.</w:t>
      </w:r>
    </w:p>
    <w:p w14:paraId="4F3B484A" w14:textId="77777777" w:rsidR="00ED3673" w:rsidRDefault="00ED3673" w:rsidP="00ED3673"/>
    <w:p w14:paraId="4C66734C" w14:textId="2CB27F43" w:rsidR="00ED3673" w:rsidRPr="006170C9" w:rsidRDefault="00ED3673" w:rsidP="00ED3673">
      <w:pPr>
        <w:rPr>
          <w:b/>
          <w:bCs/>
        </w:rPr>
      </w:pPr>
      <w:r w:rsidRPr="006170C9">
        <w:rPr>
          <w:b/>
          <w:bCs/>
        </w:rPr>
        <w:lastRenderedPageBreak/>
        <w:t xml:space="preserve">Figure </w:t>
      </w:r>
      <w:r w:rsidR="00E56C39">
        <w:rPr>
          <w:b/>
          <w:bCs/>
        </w:rPr>
        <w:t>2</w:t>
      </w:r>
      <w:r w:rsidRPr="006170C9">
        <w:rPr>
          <w:b/>
          <w:bCs/>
        </w:rPr>
        <w:t xml:space="preserve">. </w:t>
      </w:r>
      <w:r w:rsidR="006170C9">
        <w:rPr>
          <w:b/>
          <w:bCs/>
        </w:rPr>
        <w:t xml:space="preserve">Description of database - </w:t>
      </w:r>
      <w:r w:rsidRPr="006170C9">
        <w:rPr>
          <w:b/>
          <w:bCs/>
        </w:rPr>
        <w:t>Countries</w:t>
      </w:r>
    </w:p>
    <w:p w14:paraId="63E6CD8A" w14:textId="41982A9C" w:rsidR="005D4A19" w:rsidRDefault="00C1094B" w:rsidP="005D4A19">
      <w:r w:rsidRPr="00C1094B">
        <w:rPr>
          <w:noProof/>
        </w:rPr>
        <w:drawing>
          <wp:inline distT="0" distB="0" distL="0" distR="0" wp14:anchorId="05A77E77" wp14:editId="6283250D">
            <wp:extent cx="5943600" cy="4671060"/>
            <wp:effectExtent l="0" t="0" r="0" b="15240"/>
            <wp:docPr id="1" name="Chart 1">
              <a:extLst xmlns:a="http://schemas.openxmlformats.org/drawingml/2006/main">
                <a:ext uri="{FF2B5EF4-FFF2-40B4-BE49-F238E27FC236}">
                  <a16:creationId xmlns:a16="http://schemas.microsoft.com/office/drawing/2014/main" id="{E3C07B6A-9979-4036-BBA1-76C43E3DA6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4F136C" w14:textId="4CC327AE" w:rsidR="00C1094B" w:rsidRDefault="00C1094B" w:rsidP="005D4A19">
      <w:pPr>
        <w:rPr>
          <w:b/>
          <w:bCs/>
        </w:rPr>
      </w:pPr>
    </w:p>
    <w:p w14:paraId="75D61533" w14:textId="429B1D30" w:rsidR="00ED3673" w:rsidRDefault="00ED3673" w:rsidP="005D4A19">
      <w:pPr>
        <w:rPr>
          <w:b/>
          <w:bCs/>
        </w:rPr>
      </w:pPr>
      <w:r>
        <w:rPr>
          <w:b/>
          <w:bCs/>
        </w:rPr>
        <w:t xml:space="preserve">Figure </w:t>
      </w:r>
      <w:r w:rsidR="00125F34">
        <w:rPr>
          <w:b/>
          <w:bCs/>
        </w:rPr>
        <w:t>3</w:t>
      </w:r>
      <w:r>
        <w:rPr>
          <w:b/>
          <w:bCs/>
        </w:rPr>
        <w:t xml:space="preserve">. </w:t>
      </w:r>
      <w:r w:rsidR="006170C9">
        <w:rPr>
          <w:b/>
          <w:bCs/>
        </w:rPr>
        <w:t xml:space="preserve">Description of database - </w:t>
      </w:r>
      <w:r>
        <w:rPr>
          <w:b/>
          <w:bCs/>
        </w:rPr>
        <w:t>Study types</w:t>
      </w:r>
    </w:p>
    <w:p w14:paraId="47C51950" w14:textId="64DA0AB2" w:rsidR="00C1094B" w:rsidRDefault="00C1094B" w:rsidP="005D4A19">
      <w:pPr>
        <w:rPr>
          <w:b/>
          <w:bCs/>
        </w:rPr>
      </w:pPr>
      <w:r w:rsidRPr="00C1094B">
        <w:rPr>
          <w:b/>
          <w:bCs/>
          <w:noProof/>
        </w:rPr>
        <w:lastRenderedPageBreak/>
        <w:drawing>
          <wp:inline distT="0" distB="0" distL="0" distR="0" wp14:anchorId="1BD93984" wp14:editId="4F5C2FE8">
            <wp:extent cx="5943600" cy="4219575"/>
            <wp:effectExtent l="0" t="0" r="0" b="9525"/>
            <wp:docPr id="2" name="Chart 2">
              <a:extLst xmlns:a="http://schemas.openxmlformats.org/drawingml/2006/main">
                <a:ext uri="{FF2B5EF4-FFF2-40B4-BE49-F238E27FC236}">
                  <a16:creationId xmlns:a16="http://schemas.microsoft.com/office/drawing/2014/main" id="{9EBA594D-955D-42CD-A3A0-F90F1DDAB1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CF2FAE" w14:textId="5982C3BC" w:rsidR="00C1094B" w:rsidRDefault="00C1094B" w:rsidP="005D4A19">
      <w:r>
        <w:t>Study types</w:t>
      </w:r>
    </w:p>
    <w:p w14:paraId="1C8680E7" w14:textId="7FF10B99" w:rsidR="00C1094B" w:rsidRPr="00C1094B" w:rsidRDefault="006170C9" w:rsidP="006170C9">
      <w:r>
        <w:t>Over half of the included studies are</w:t>
      </w:r>
      <w:r w:rsidR="00C1094B" w:rsidRPr="00C1094B">
        <w:t xml:space="preserve"> case reports and clinical case reviews</w:t>
      </w:r>
      <w:r>
        <w:t>, focusing on a single patient or dyad (Maternal-newborn) or a retrospective record review, generally from one hospital or health facility.  Especially at the beginning of the pandemic, these studies were likely the easiest to set up and collect data from quickly, and provided a brief snapshot into the clinical situation for pregnant women, newborns, and children.  However, even many months into the pandemic, there are v</w:t>
      </w:r>
      <w:r w:rsidR="00C1094B" w:rsidRPr="00C1094B">
        <w:t>ery few population-based or surveillance data studies</w:t>
      </w:r>
      <w:r>
        <w:t>, limiting our ability to understand transmission patterns</w:t>
      </w:r>
      <w:r w:rsidR="00A83DEE">
        <w:t xml:space="preserve"> within and among populations.</w:t>
      </w:r>
      <w:r w:rsidR="00A37E8E">
        <w:t xml:space="preserve"> There is an urgent need for more population level surveillance data, especially in low</w:t>
      </w:r>
      <w:r w:rsidR="00555290">
        <w:t>-</w:t>
      </w:r>
      <w:r w:rsidR="00A37E8E">
        <w:t>and</w:t>
      </w:r>
      <w:r w:rsidR="00555290">
        <w:t>-</w:t>
      </w:r>
      <w:r w:rsidR="00A37E8E">
        <w:t>middle income countries</w:t>
      </w:r>
      <w:r w:rsidR="00A37E8E">
        <w:rPr>
          <w:rStyle w:val="FootnoteReference"/>
        </w:rPr>
        <w:footnoteReference w:id="16"/>
      </w:r>
      <w:r w:rsidR="00A37E8E">
        <w:t>.</w:t>
      </w:r>
      <w:r w:rsidR="00112374">
        <w:t xml:space="preserve">  Further, there is a need to standardize data collection across sites.  A review of COVID-19 studies related to acute SARS-CoV-2 infection in children and adolescents </w:t>
      </w:r>
      <w:r w:rsidR="00555290">
        <w:t>included</w:t>
      </w:r>
      <w:r w:rsidR="00112374">
        <w:t xml:space="preserve"> 32 studies, but a meta-analysis</w:t>
      </w:r>
      <w:r w:rsidR="00555290">
        <w:t xml:space="preserve"> could not be performed</w:t>
      </w:r>
      <w:r w:rsidR="00112374">
        <w:t xml:space="preserve"> due to massive heterogeneity </w:t>
      </w:r>
      <w:r w:rsidR="00112374">
        <w:rPr>
          <w:rStyle w:val="FootnoteReference"/>
        </w:rPr>
        <w:footnoteReference w:id="17"/>
      </w:r>
      <w:r w:rsidR="00112374">
        <w:t>.</w:t>
      </w:r>
    </w:p>
    <w:p w14:paraId="54184C7A" w14:textId="7AAD4928" w:rsidR="00ED3673" w:rsidRDefault="006170C9" w:rsidP="006170C9">
      <w:r>
        <w:t>It is also worth noting that the database includes many m</w:t>
      </w:r>
      <w:r w:rsidR="00ED3673">
        <w:t xml:space="preserve">ore </w:t>
      </w:r>
      <w:r>
        <w:t xml:space="preserve">papers </w:t>
      </w:r>
      <w:r w:rsidR="00ED3673">
        <w:t>on vertical transmission than pediatric</w:t>
      </w:r>
      <w:r>
        <w:t xml:space="preserve"> transmission, there are very few papers directly studying transmission in school settings, and </w:t>
      </w:r>
      <w:r>
        <w:lastRenderedPageBreak/>
        <w:t>almost no papers related to adolescent transmission.</w:t>
      </w:r>
      <w:r w:rsidR="00F0614A">
        <w:t xml:space="preserve"> Further, the range of data related to pediatric transmission is very broad encompassing many distinct and overlapping age categories</w:t>
      </w:r>
    </w:p>
    <w:p w14:paraId="148878D1" w14:textId="77777777" w:rsidR="00C1094B" w:rsidRDefault="00C1094B" w:rsidP="005D4A19">
      <w:pPr>
        <w:rPr>
          <w:b/>
          <w:bCs/>
        </w:rPr>
      </w:pPr>
    </w:p>
    <w:p w14:paraId="59598AD1" w14:textId="5B2F673D" w:rsidR="00652451" w:rsidRPr="00652451" w:rsidRDefault="00015807" w:rsidP="00422AF7">
      <w:pPr>
        <w:rPr>
          <w:b/>
          <w:bCs/>
        </w:rPr>
      </w:pPr>
      <w:r w:rsidRPr="00ED3673">
        <w:rPr>
          <w:b/>
          <w:bCs/>
        </w:rPr>
        <w:t>Vertical transmission</w:t>
      </w:r>
    </w:p>
    <w:p w14:paraId="34905B01" w14:textId="6AF6C03E" w:rsidR="00422AF7" w:rsidRDefault="00690ED2" w:rsidP="00422AF7">
      <w:r>
        <w:t xml:space="preserve">Viral transmission from mothers to their fetuses or newborns can happen at various stages: in utero, intrapartum, the immediate postpartum period, or via breastmilk.  </w:t>
      </w:r>
      <w:r w:rsidR="00422AF7">
        <w:t xml:space="preserve">The risk of vertical transmission of SARS-CoV-2 has been a concern from the beginning of the pandemic.  </w:t>
      </w:r>
      <w:r w:rsidR="000B771A">
        <w:t>Several i</w:t>
      </w:r>
      <w:r w:rsidR="00422AF7">
        <w:t>nfectious diseases, such as HIV</w:t>
      </w:r>
      <w:r w:rsidR="000B771A">
        <w:t>, zika</w:t>
      </w:r>
      <w:r w:rsidR="006E641E">
        <w:t xml:space="preserve"> and </w:t>
      </w:r>
      <w:r w:rsidR="000B771A">
        <w:t>other</w:t>
      </w:r>
      <w:r w:rsidR="006E641E">
        <w:t xml:space="preserve"> coronaviruses</w:t>
      </w:r>
      <w:r w:rsidR="00422AF7">
        <w:t>, have had high risk of transmission</w:t>
      </w:r>
      <w:r w:rsidR="00BF66E1">
        <w:t xml:space="preserve"> from infected pregnant women to their newborns</w:t>
      </w:r>
      <w:r w:rsidR="00422AF7">
        <w:t>, with severe illness among infants</w:t>
      </w:r>
      <w:r w:rsidR="00422AF7">
        <w:rPr>
          <w:rStyle w:val="FootnoteReference"/>
        </w:rPr>
        <w:footnoteReference w:id="18"/>
      </w:r>
      <w:r w:rsidR="006E641E" w:rsidRPr="006E641E">
        <w:rPr>
          <w:vertAlign w:val="superscript"/>
        </w:rPr>
        <w:t>,</w:t>
      </w:r>
      <w:r w:rsidR="006E641E">
        <w:rPr>
          <w:rStyle w:val="FootnoteReference"/>
        </w:rPr>
        <w:footnoteReference w:id="19"/>
      </w:r>
      <w:r w:rsidR="00422AF7">
        <w:t>.</w:t>
      </w:r>
      <w:r w:rsidR="00BF66E1">
        <w:t xml:space="preserve">  However, from early in the COVID-19 pandemic, it has appeared that risk of transmission and severe illness have been lower in newborns and young infants than in adults.</w:t>
      </w:r>
    </w:p>
    <w:p w14:paraId="3894EE87" w14:textId="3CB05CB0" w:rsidR="00015807" w:rsidRPr="00015807" w:rsidRDefault="005B6F83" w:rsidP="00422AF7">
      <w:r>
        <w:t xml:space="preserve">Our review identified 67 studies including primary data related to vertical transmission of SARS-CoV-2, published between 1 November 2019 and 30 June 2020.  </w:t>
      </w:r>
      <w:r w:rsidR="00015807" w:rsidRPr="00015807">
        <w:t>Most studies</w:t>
      </w:r>
      <w:r w:rsidR="00422AF7">
        <w:t xml:space="preserve"> in the review were of</w:t>
      </w:r>
      <w:r w:rsidR="00015807" w:rsidRPr="00015807">
        <w:t xml:space="preserve"> a single</w:t>
      </w:r>
      <w:r w:rsidR="00422AF7">
        <w:t xml:space="preserve"> maternal-newborn</w:t>
      </w:r>
      <w:r w:rsidR="00015807" w:rsidRPr="00015807">
        <w:t xml:space="preserve"> dyad</w:t>
      </w:r>
      <w:r w:rsidR="00422AF7">
        <w:t>, with very few studies including a cohort.  Papers included assessments of m</w:t>
      </w:r>
      <w:r w:rsidR="00015807" w:rsidRPr="00015807">
        <w:t xml:space="preserve">aternal and newborn swaps, </w:t>
      </w:r>
      <w:r w:rsidR="00422AF7">
        <w:t>v</w:t>
      </w:r>
      <w:r w:rsidR="00015807" w:rsidRPr="00015807">
        <w:t xml:space="preserve">aginal fluid, amniotic fluid test, cord blood, placental tissue, </w:t>
      </w:r>
      <w:r w:rsidR="00422AF7">
        <w:t xml:space="preserve">and </w:t>
      </w:r>
      <w:r w:rsidR="00015807" w:rsidRPr="00015807">
        <w:t>maternal and neonatal blood</w:t>
      </w:r>
      <w:r w:rsidR="00422AF7">
        <w:t>.</w:t>
      </w:r>
      <w:r>
        <w:t xml:space="preserve">  One of the most important markers of potential transmission </w:t>
      </w:r>
      <w:r w:rsidR="000B771A">
        <w:t>is</w:t>
      </w:r>
      <w:r>
        <w:t xml:space="preserve"> identification of SARS-CoV-2 virus in vaginal swabs; however,</w:t>
      </w:r>
      <w:r w:rsidR="003B17D0">
        <w:t xml:space="preserve"> identification of the virus in vaginal fluid of SARS-CoV-2 infected women </w:t>
      </w:r>
      <w:r>
        <w:t>appears to be relatively uncommon</w:t>
      </w:r>
      <w:r>
        <w:rPr>
          <w:rStyle w:val="FootnoteReference"/>
        </w:rPr>
        <w:footnoteReference w:id="20"/>
      </w:r>
      <w:r w:rsidRPr="005B6F83">
        <w:rPr>
          <w:vertAlign w:val="superscript"/>
        </w:rPr>
        <w:t>,</w:t>
      </w:r>
      <w:r>
        <w:rPr>
          <w:rStyle w:val="FootnoteReference"/>
        </w:rPr>
        <w:footnoteReference w:id="21"/>
      </w:r>
      <w:r w:rsidRPr="005B6F83">
        <w:rPr>
          <w:vertAlign w:val="superscript"/>
        </w:rPr>
        <w:t>,</w:t>
      </w:r>
      <w:r>
        <w:rPr>
          <w:rStyle w:val="FootnoteReference"/>
        </w:rPr>
        <w:footnoteReference w:id="22"/>
      </w:r>
      <w:r>
        <w:rPr>
          <w:vertAlign w:val="superscript"/>
        </w:rPr>
        <w:t>,</w:t>
      </w:r>
      <w:r>
        <w:rPr>
          <w:rStyle w:val="FootnoteReference"/>
        </w:rPr>
        <w:footnoteReference w:id="23"/>
      </w:r>
      <w:r>
        <w:t>.</w:t>
      </w:r>
    </w:p>
    <w:p w14:paraId="02E29241" w14:textId="69F8AA94" w:rsidR="00015807" w:rsidRDefault="00BF66E1" w:rsidP="002E0119">
      <w:r>
        <w:t>The overall r</w:t>
      </w:r>
      <w:r w:rsidR="00015807" w:rsidRPr="00015807">
        <w:t>ate of vertical transmission is unknown, but appears low</w:t>
      </w:r>
      <w:r w:rsidR="002E0119">
        <w:t>, likely between 1-4%</w:t>
      </w:r>
      <w:r w:rsidR="002E0119">
        <w:rPr>
          <w:rStyle w:val="FootnoteReference"/>
        </w:rPr>
        <w:footnoteReference w:id="24"/>
      </w:r>
      <w:r w:rsidR="002E0119">
        <w:t>.  There is a p</w:t>
      </w:r>
      <w:r w:rsidR="00015807" w:rsidRPr="00015807">
        <w:t xml:space="preserve">ossible higher risk of transmission </w:t>
      </w:r>
      <w:r w:rsidR="000B771A">
        <w:t>with</w:t>
      </w:r>
      <w:r w:rsidR="00015807" w:rsidRPr="00015807">
        <w:t xml:space="preserve"> cesarean vs vaginal delivery</w:t>
      </w:r>
      <w:r w:rsidR="002E0119">
        <w:t>, and a slightly elevated risk if maternal infection was more recent (within one week prior to delivery) or is symptomatic at the time of delivery.</w:t>
      </w:r>
    </w:p>
    <w:p w14:paraId="3C1B2661" w14:textId="77777777" w:rsidR="00690ED2" w:rsidRDefault="00690ED2" w:rsidP="002E0119"/>
    <w:p w14:paraId="7C402DD4" w14:textId="068466ED" w:rsidR="00690ED2" w:rsidRPr="00690ED2" w:rsidRDefault="00690ED2" w:rsidP="002E0119">
      <w:pPr>
        <w:rPr>
          <w:i/>
          <w:iCs/>
        </w:rPr>
      </w:pPr>
      <w:r w:rsidRPr="00690ED2">
        <w:rPr>
          <w:i/>
          <w:iCs/>
        </w:rPr>
        <w:t>Adverse pregnancy outcomes</w:t>
      </w:r>
    </w:p>
    <w:p w14:paraId="2D5CD33F" w14:textId="2C4EF090" w:rsidR="006E641E" w:rsidRDefault="002E0119" w:rsidP="006E641E">
      <w:pPr>
        <w:numPr>
          <w:ilvl w:val="1"/>
          <w:numId w:val="12"/>
        </w:numPr>
      </w:pPr>
      <w:r>
        <w:t>There appears to be a slightly higher risk of preterm birth among pregnant women with SARS-CoV-2 infection compared to those without infection</w:t>
      </w:r>
      <w:r>
        <w:rPr>
          <w:rStyle w:val="FootnoteReference"/>
        </w:rPr>
        <w:footnoteReference w:id="25"/>
      </w:r>
      <w:r>
        <w:t xml:space="preserve">.  It is worth noting that these data come primarily from the US and the UK, </w:t>
      </w:r>
      <w:r w:rsidR="000B771A">
        <w:t>countries with</w:t>
      </w:r>
      <w:r>
        <w:t xml:space="preserve"> higher prevalence</w:t>
      </w:r>
      <w:r w:rsidR="00690ED2">
        <w:t xml:space="preserve"> </w:t>
      </w:r>
      <w:r>
        <w:t xml:space="preserve">and survival rates of preterm infants than lower-income countries, and the impact of the pandemic on preterm infants in settings with weaker registries and poorer tracking of gestational age is more difficult to ascertain.  Although clinically it appears that SARS-CoV-2 increases the risk of preterm birth, it is likely that environmental factors, such as decreased pollution from reduced travel </w:t>
      </w:r>
      <w:r w:rsidR="00690ED2">
        <w:t xml:space="preserve">and industry </w:t>
      </w:r>
      <w:r>
        <w:t>and behavioral modifications such as mandated stay-at-</w:t>
      </w:r>
      <w:r>
        <w:lastRenderedPageBreak/>
        <w:t>home orders and closures of schools and businesses have contributed to decreases in the overall percentages of preterm birth in some settings</w:t>
      </w:r>
      <w:r>
        <w:rPr>
          <w:rStyle w:val="FootnoteReference"/>
        </w:rPr>
        <w:footnoteReference w:id="26"/>
      </w:r>
      <w:r>
        <w:t xml:space="preserve">.  </w:t>
      </w:r>
      <w:r w:rsidR="00690ED2">
        <w:t xml:space="preserve">A CDC study found that preterm birth was higher among women with confirmed SARS-CoV-2 infection as compared to the general population, and that women who were symptomatic during pregnancy were more likely to </w:t>
      </w:r>
      <w:r w:rsidR="000B771A">
        <w:t>experience</w:t>
      </w:r>
      <w:r w:rsidR="00690ED2">
        <w:t xml:space="preserve"> preterm birth than those with asymptomatic infection</w:t>
      </w:r>
      <w:r w:rsidR="00690ED2">
        <w:rPr>
          <w:rStyle w:val="FootnoteReference"/>
        </w:rPr>
        <w:footnoteReference w:id="27"/>
      </w:r>
      <w:r w:rsidR="00690ED2">
        <w:t xml:space="preserve">. </w:t>
      </w:r>
      <w:r>
        <w:t>More research is needed to understand the clinical vs environmental impact of COVID-19 on preterm birth.</w:t>
      </w:r>
      <w:r w:rsidR="00476F17">
        <w:t xml:space="preserve">  </w:t>
      </w:r>
    </w:p>
    <w:p w14:paraId="0E0F4446" w14:textId="31388625" w:rsidR="00277751" w:rsidRDefault="006E641E" w:rsidP="006E641E">
      <w:r>
        <w:t>Early studies anticipated increase in miscarriage due to SARS-CoV-2 infection</w:t>
      </w:r>
      <w:r>
        <w:rPr>
          <w:rStyle w:val="FootnoteReference"/>
        </w:rPr>
        <w:footnoteReference w:id="28"/>
      </w:r>
      <w:r>
        <w:t xml:space="preserve">, but no conclusive evidence has been found of increased risk. There is, however, a potential increase in underreporting due to underutilization of medical services.  </w:t>
      </w:r>
      <w:r w:rsidR="00476F17">
        <w:t>D</w:t>
      </w:r>
      <w:r w:rsidR="00840E3F">
        <w:t>espite early studies indicating a possible increase in hospital-based stillbirth rates</w:t>
      </w:r>
      <w:r w:rsidR="00840E3F">
        <w:rPr>
          <w:rStyle w:val="FootnoteReference"/>
        </w:rPr>
        <w:footnoteReference w:id="29"/>
      </w:r>
      <w:r w:rsidR="00840E3F">
        <w:t>, d</w:t>
      </w:r>
      <w:r w:rsidR="00476F17">
        <w:t>ata on stillbirth are too limited to be conclusive, but preliminary data suggest that there are no direct clinical impacts</w:t>
      </w:r>
      <w:r w:rsidR="00476F17">
        <w:rPr>
          <w:rStyle w:val="FootnoteReference"/>
        </w:rPr>
        <w:footnoteReference w:id="30"/>
      </w:r>
      <w:r w:rsidR="00476F17">
        <w:t xml:space="preserve">, but rather </w:t>
      </w:r>
      <w:r w:rsidR="00690ED2">
        <w:t xml:space="preserve">indirect (including </w:t>
      </w:r>
      <w:r w:rsidR="00476F17">
        <w:t>environmental</w:t>
      </w:r>
      <w:r w:rsidR="00690ED2">
        <w:t xml:space="preserve">) </w:t>
      </w:r>
      <w:r w:rsidR="00476F17">
        <w:t>impacts affecting prevalence</w:t>
      </w:r>
      <w:r w:rsidR="00476F17">
        <w:rPr>
          <w:rStyle w:val="FootnoteReference"/>
        </w:rPr>
        <w:footnoteReference w:id="31"/>
      </w:r>
      <w:r w:rsidR="00476F17">
        <w:t>.</w:t>
      </w:r>
    </w:p>
    <w:p w14:paraId="607EF622" w14:textId="01B55524" w:rsidR="00CA6DA1" w:rsidRDefault="00CA6DA1" w:rsidP="006E641E"/>
    <w:p w14:paraId="248FF0F0" w14:textId="569E7FBB" w:rsidR="00CA6DA1" w:rsidRPr="00CA6DA1" w:rsidRDefault="00CA6DA1" w:rsidP="006E641E">
      <w:pPr>
        <w:rPr>
          <w:i/>
          <w:iCs/>
        </w:rPr>
      </w:pPr>
      <w:r>
        <w:rPr>
          <w:i/>
          <w:iCs/>
        </w:rPr>
        <w:t>In-utero and immediate postpartum transmission</w:t>
      </w:r>
    </w:p>
    <w:p w14:paraId="1A4BB613" w14:textId="3C3BBAD8" w:rsidR="00EA50A8" w:rsidRDefault="00277751" w:rsidP="00277751">
      <w:pPr>
        <w:numPr>
          <w:ilvl w:val="1"/>
          <w:numId w:val="12"/>
        </w:numPr>
      </w:pPr>
      <w:r>
        <w:t>It is difficult to identify the exact timing of viral transmission and therefore to identify if transmission was in-utero, intrapartum, or immediate postpartum.  In most cases, the newborn is kept in close proximity to the mother (or health workers) immediately after childbirth and thus has exposure to droplets or fluids from the infected mother (or asymptomatic health workers)</w:t>
      </w:r>
      <w:r>
        <w:rPr>
          <w:rStyle w:val="FootnoteReference"/>
        </w:rPr>
        <w:footnoteReference w:id="32"/>
      </w:r>
      <w:r>
        <w:t>; therefore it is difficult to rule out immediate postpartum transmission.  Nonetheless, it appears that in utero transmission is rare.  Using the most recent WHO definition</w:t>
      </w:r>
      <w:r w:rsidR="0021469F">
        <w:t xml:space="preserve"> at the time of the analysis</w:t>
      </w:r>
      <w:r>
        <w:t>, there has been only one definite confirmed case of in utero transmission, although more are suspected</w:t>
      </w:r>
      <w:r>
        <w:rPr>
          <w:rStyle w:val="FootnoteReference"/>
        </w:rPr>
        <w:footnoteReference w:id="33"/>
      </w:r>
      <w:r>
        <w:t xml:space="preserve">.  </w:t>
      </w:r>
    </w:p>
    <w:p w14:paraId="25CA6937" w14:textId="397AF5EA" w:rsidR="00015807" w:rsidRPr="00015807" w:rsidRDefault="00EA50A8" w:rsidP="00277751">
      <w:pPr>
        <w:numPr>
          <w:ilvl w:val="1"/>
          <w:numId w:val="12"/>
        </w:numPr>
      </w:pPr>
      <w:r>
        <w:t>T</w:t>
      </w:r>
      <w:r w:rsidR="00277751">
        <w:t xml:space="preserve">here does not appear to be increased risk to the newborn of </w:t>
      </w:r>
      <w:r w:rsidR="00015807" w:rsidRPr="00015807">
        <w:t>rooming in</w:t>
      </w:r>
      <w:r w:rsidR="00277751">
        <w:t xml:space="preserve"> or being kept in</w:t>
      </w:r>
      <w:r w:rsidR="00015807" w:rsidRPr="00015807">
        <w:t xml:space="preserve"> skin to skin</w:t>
      </w:r>
      <w:r w:rsidR="00277751">
        <w:t xml:space="preserve"> position with a</w:t>
      </w:r>
      <w:r w:rsidR="003B17D0">
        <w:t xml:space="preserve"> </w:t>
      </w:r>
      <w:r w:rsidR="00277751">
        <w:t>parent</w:t>
      </w:r>
      <w:r w:rsidR="003B17D0">
        <w:t xml:space="preserve"> (who is infected or of unknown SARS-CoV-2 status)</w:t>
      </w:r>
      <w:r w:rsidR="00277751">
        <w:t>, if appropriate mitigation measures are taken</w:t>
      </w:r>
      <w:r w:rsidR="00256670">
        <w:rPr>
          <w:rStyle w:val="FootnoteReference"/>
        </w:rPr>
        <w:footnoteReference w:id="34"/>
      </w:r>
      <w:r w:rsidR="00277751">
        <w:t>.  Thus, WHO continues to recommend that evidence-based essential newborn care be offered or provided in every case where it is feasible</w:t>
      </w:r>
      <w:r w:rsidR="00277751">
        <w:rPr>
          <w:rStyle w:val="FootnoteReference"/>
        </w:rPr>
        <w:footnoteReference w:id="35"/>
      </w:r>
      <w:r w:rsidR="00277751">
        <w:t>.</w:t>
      </w:r>
      <w:r>
        <w:t xml:space="preserve"> A recent modeling study demonstrated that the increased mortality due to lack of skin-to-skin and breastfeeding would likely be larger than newborn deaths due to COVID-19, and from a population standpoint, early essential newborn practices should be continued and encouraged</w:t>
      </w:r>
      <w:r>
        <w:rPr>
          <w:rStyle w:val="FootnoteReference"/>
        </w:rPr>
        <w:footnoteReference w:id="36"/>
      </w:r>
      <w:r>
        <w:t>.</w:t>
      </w:r>
    </w:p>
    <w:p w14:paraId="5546FEC8" w14:textId="77777777" w:rsidR="00CA6DA1" w:rsidRDefault="00CA6DA1" w:rsidP="00217B94">
      <w:pPr>
        <w:numPr>
          <w:ilvl w:val="1"/>
          <w:numId w:val="12"/>
        </w:numPr>
      </w:pPr>
    </w:p>
    <w:p w14:paraId="3523518D" w14:textId="3FD86869" w:rsidR="00CA6DA1" w:rsidRDefault="00CA6DA1" w:rsidP="00217B94">
      <w:pPr>
        <w:numPr>
          <w:ilvl w:val="1"/>
          <w:numId w:val="12"/>
        </w:numPr>
      </w:pPr>
      <w:r>
        <w:rPr>
          <w:i/>
        </w:rPr>
        <w:t>Transmission via breastmilk</w:t>
      </w:r>
    </w:p>
    <w:p w14:paraId="51B1AC47" w14:textId="19971C7A" w:rsidR="002E0119" w:rsidRDefault="00217B94" w:rsidP="00217B94">
      <w:pPr>
        <w:numPr>
          <w:ilvl w:val="1"/>
          <w:numId w:val="12"/>
        </w:numPr>
      </w:pPr>
      <w:r>
        <w:t>While there has been e</w:t>
      </w:r>
      <w:r w:rsidR="00015807" w:rsidRPr="00015807">
        <w:t>vidence of virus in breastmilk</w:t>
      </w:r>
      <w:r>
        <w:t xml:space="preserve">, </w:t>
      </w:r>
      <w:r w:rsidR="00015807" w:rsidRPr="00015807">
        <w:t>in most cases</w:t>
      </w:r>
      <w:r>
        <w:t xml:space="preserve"> it has been only</w:t>
      </w:r>
      <w:r w:rsidR="00015807" w:rsidRPr="00015807">
        <w:t xml:space="preserve"> transiently positive,</w:t>
      </w:r>
      <w:r w:rsidR="007950D3">
        <w:t xml:space="preserve"> and only among lactating women with active symptoms.  Even in the few cases where breastmilk has been tested and found to contain virus,</w:t>
      </w:r>
      <w:r w:rsidR="00015807" w:rsidRPr="00015807">
        <w:t xml:space="preserve"> transmission via breastmilk</w:t>
      </w:r>
      <w:r w:rsidR="007950D3">
        <w:t xml:space="preserve"> was unable to be confirmed, as there may have been other routes of transmission</w:t>
      </w:r>
      <w:r w:rsidR="00256670">
        <w:rPr>
          <w:rStyle w:val="FootnoteReference"/>
        </w:rPr>
        <w:footnoteReference w:id="37"/>
      </w:r>
      <w:r w:rsidR="002E0119">
        <w:t>.</w:t>
      </w:r>
      <w:r w:rsidR="007950D3">
        <w:t xml:space="preserve">  WHO continues to promote breastfeeding for infants born to SARS-CoV-2 infected mothers so long as they are medically stable and able to adhere to infection control mitigation measures.</w:t>
      </w:r>
    </w:p>
    <w:p w14:paraId="552C2B3E" w14:textId="1A83C8D6" w:rsidR="00CA6DA1" w:rsidRDefault="00CA6DA1" w:rsidP="00CA6DA1"/>
    <w:p w14:paraId="4CBC6F04" w14:textId="244A69E8" w:rsidR="00CA6DA1" w:rsidRPr="00CA6DA1" w:rsidRDefault="00CA6DA1" w:rsidP="00CA6DA1">
      <w:pPr>
        <w:rPr>
          <w:i/>
          <w:iCs/>
        </w:rPr>
      </w:pPr>
      <w:r>
        <w:rPr>
          <w:i/>
          <w:iCs/>
        </w:rPr>
        <w:t>Neonatal outcomes</w:t>
      </w:r>
    </w:p>
    <w:p w14:paraId="343C2DB0" w14:textId="645D9A94" w:rsidR="00217B94" w:rsidRDefault="00CA6DA1" w:rsidP="00217B94">
      <w:pPr>
        <w:numPr>
          <w:ilvl w:val="1"/>
          <w:numId w:val="12"/>
        </w:numPr>
      </w:pPr>
      <w:r>
        <w:t>It</w:t>
      </w:r>
      <w:r w:rsidR="00217B94">
        <w:t xml:space="preserve"> appears that there are v</w:t>
      </w:r>
      <w:r w:rsidR="00217B94" w:rsidRPr="00015807">
        <w:t>ery few severe outcomes in newborns</w:t>
      </w:r>
      <w:r>
        <w:t xml:space="preserve"> who were infected with SARS-CoV-2</w:t>
      </w:r>
      <w:r w:rsidR="00217B94">
        <w:rPr>
          <w:rStyle w:val="FootnoteReference"/>
        </w:rPr>
        <w:footnoteReference w:id="38"/>
      </w:r>
      <w:r w:rsidR="00217B94">
        <w:t>.  Among infants testing positive, all had either no or mild symptoms, and only rarely required hospital admission due to COVID-19 symptoms.  Preterm infants had a higher likel</w:t>
      </w:r>
      <w:r w:rsidR="00E443C1">
        <w:t xml:space="preserve">ihood </w:t>
      </w:r>
      <w:r w:rsidR="00217B94">
        <w:t>of readmission, but this may be partially attributable to other co-morbidities.</w:t>
      </w:r>
    </w:p>
    <w:p w14:paraId="2565B694" w14:textId="77777777" w:rsidR="00B4678F" w:rsidRPr="00B4678F" w:rsidRDefault="00B4678F" w:rsidP="00B4678F">
      <w:pPr>
        <w:numPr>
          <w:ilvl w:val="1"/>
          <w:numId w:val="12"/>
        </w:numPr>
      </w:pPr>
    </w:p>
    <w:p w14:paraId="4ECC85E9" w14:textId="3408ACB7" w:rsidR="00B4678F" w:rsidRDefault="00B4678F" w:rsidP="00B4678F">
      <w:pPr>
        <w:rPr>
          <w:rFonts w:ascii="Cambria" w:eastAsia="Times New Roman" w:hAnsi="Cambria" w:cs="Calibri"/>
          <w:b/>
          <w:bCs/>
          <w:color w:val="000000"/>
          <w:sz w:val="16"/>
          <w:szCs w:val="16"/>
        </w:rPr>
      </w:pPr>
      <w:r w:rsidRPr="00BD4A35">
        <w:rPr>
          <w:rFonts w:ascii="Cambria" w:eastAsia="Times New Roman" w:hAnsi="Cambria" w:cs="Calibri"/>
          <w:b/>
          <w:bCs/>
          <w:color w:val="000000"/>
          <w:sz w:val="16"/>
          <w:szCs w:val="16"/>
        </w:rPr>
        <w:t>Table</w:t>
      </w:r>
      <w:r>
        <w:rPr>
          <w:rFonts w:ascii="Cambria" w:eastAsia="Times New Roman" w:hAnsi="Cambria" w:cs="Calibri"/>
          <w:b/>
          <w:bCs/>
          <w:color w:val="000000"/>
          <w:sz w:val="16"/>
          <w:szCs w:val="16"/>
        </w:rPr>
        <w:t xml:space="preserve"> 1</w:t>
      </w:r>
      <w:r w:rsidRPr="00BD4A35">
        <w:rPr>
          <w:rFonts w:ascii="Cambria" w:eastAsia="Times New Roman" w:hAnsi="Cambria" w:cs="Calibri"/>
          <w:b/>
          <w:bCs/>
          <w:color w:val="000000"/>
          <w:sz w:val="16"/>
          <w:szCs w:val="16"/>
        </w:rPr>
        <w:t xml:space="preserve">. Studies on vertical transmission with sample size &gt; </w:t>
      </w:r>
      <w:r>
        <w:rPr>
          <w:rFonts w:ascii="Cambria" w:eastAsia="Times New Roman" w:hAnsi="Cambria" w:cs="Calibri"/>
          <w:b/>
          <w:bCs/>
          <w:color w:val="000000"/>
          <w:sz w:val="16"/>
          <w:szCs w:val="16"/>
        </w:rPr>
        <w:t>2</w:t>
      </w:r>
      <w:r w:rsidRPr="00BD4A35">
        <w:rPr>
          <w:rFonts w:ascii="Cambria" w:eastAsia="Times New Roman" w:hAnsi="Cambria" w:cs="Calibri"/>
          <w:b/>
          <w:bCs/>
          <w:color w:val="000000"/>
          <w:sz w:val="16"/>
          <w:szCs w:val="16"/>
        </w:rPr>
        <w:t>0 pregnant women or dyads</w:t>
      </w:r>
      <w:r>
        <w:rPr>
          <w:rFonts w:ascii="Cambria" w:eastAsia="Times New Roman" w:hAnsi="Cambria" w:cs="Calibri"/>
          <w:b/>
          <w:bCs/>
          <w:color w:val="000000"/>
          <w:sz w:val="16"/>
          <w:szCs w:val="16"/>
        </w:rPr>
        <w:t xml:space="preserve"> (in descending order of sample size)</w:t>
      </w:r>
    </w:p>
    <w:p w14:paraId="173A1377" w14:textId="77777777" w:rsidR="00B4678F" w:rsidRPr="00BD4A35" w:rsidRDefault="00B4678F" w:rsidP="00B4678F">
      <w:pPr>
        <w:spacing w:after="0" w:line="240" w:lineRule="auto"/>
        <w:rPr>
          <w:rFonts w:ascii="Cambria" w:eastAsia="Times New Roman" w:hAnsi="Cambria" w:cs="Calibri"/>
          <w:b/>
          <w:bCs/>
          <w:color w:val="000000"/>
          <w:sz w:val="16"/>
          <w:szCs w:val="16"/>
        </w:rPr>
      </w:pPr>
    </w:p>
    <w:tbl>
      <w:tblPr>
        <w:tblStyle w:val="TableGrid"/>
        <w:tblW w:w="0" w:type="auto"/>
        <w:tblLook w:val="04A0" w:firstRow="1" w:lastRow="0" w:firstColumn="1" w:lastColumn="0" w:noHBand="0" w:noVBand="1"/>
      </w:tblPr>
      <w:tblGrid>
        <w:gridCol w:w="1165"/>
        <w:gridCol w:w="1941"/>
        <w:gridCol w:w="1119"/>
        <w:gridCol w:w="5125"/>
      </w:tblGrid>
      <w:tr w:rsidR="00B4678F" w:rsidRPr="00BD4A35" w14:paraId="7967DA53" w14:textId="77777777" w:rsidTr="00292973">
        <w:trPr>
          <w:trHeight w:val="288"/>
        </w:trPr>
        <w:tc>
          <w:tcPr>
            <w:tcW w:w="1165" w:type="dxa"/>
            <w:noWrap/>
            <w:hideMark/>
          </w:tcPr>
          <w:p w14:paraId="2A096B36" w14:textId="77777777" w:rsidR="00B4678F" w:rsidRPr="00BD4A35" w:rsidRDefault="00B4678F" w:rsidP="00292973">
            <w:pPr>
              <w:rPr>
                <w:rFonts w:ascii="Cambria" w:eastAsia="Times New Roman" w:hAnsi="Cambria" w:cs="Calibri"/>
                <w:b/>
                <w:bCs/>
                <w:color w:val="000000"/>
                <w:sz w:val="16"/>
                <w:szCs w:val="16"/>
              </w:rPr>
            </w:pPr>
            <w:r w:rsidRPr="00BD4A35">
              <w:rPr>
                <w:rFonts w:ascii="Cambria" w:eastAsia="Times New Roman" w:hAnsi="Cambria" w:cs="Calibri"/>
                <w:b/>
                <w:bCs/>
                <w:color w:val="000000"/>
                <w:sz w:val="16"/>
                <w:szCs w:val="16"/>
              </w:rPr>
              <w:t>Author</w:t>
            </w:r>
          </w:p>
        </w:tc>
        <w:tc>
          <w:tcPr>
            <w:tcW w:w="1941" w:type="dxa"/>
            <w:noWrap/>
            <w:hideMark/>
          </w:tcPr>
          <w:p w14:paraId="4662CC2F" w14:textId="77777777" w:rsidR="00B4678F" w:rsidRPr="00BD4A35" w:rsidRDefault="00B4678F" w:rsidP="00292973">
            <w:pPr>
              <w:rPr>
                <w:rFonts w:ascii="Cambria" w:eastAsia="Times New Roman" w:hAnsi="Cambria" w:cs="Calibri"/>
                <w:b/>
                <w:bCs/>
                <w:color w:val="000000"/>
                <w:sz w:val="16"/>
                <w:szCs w:val="16"/>
              </w:rPr>
            </w:pPr>
            <w:r w:rsidRPr="00BD4A35">
              <w:rPr>
                <w:rFonts w:ascii="Cambria" w:eastAsia="Times New Roman" w:hAnsi="Cambria" w:cs="Calibri"/>
                <w:b/>
                <w:bCs/>
                <w:color w:val="000000"/>
                <w:sz w:val="16"/>
                <w:szCs w:val="16"/>
              </w:rPr>
              <w:t>Title</w:t>
            </w:r>
          </w:p>
        </w:tc>
        <w:tc>
          <w:tcPr>
            <w:tcW w:w="1119" w:type="dxa"/>
            <w:noWrap/>
            <w:hideMark/>
          </w:tcPr>
          <w:p w14:paraId="5740118C" w14:textId="77777777" w:rsidR="00B4678F" w:rsidRPr="00BD4A35" w:rsidRDefault="00B4678F" w:rsidP="00292973">
            <w:pPr>
              <w:rPr>
                <w:rFonts w:ascii="Cambria" w:eastAsia="Times New Roman" w:hAnsi="Cambria" w:cs="Calibri"/>
                <w:b/>
                <w:bCs/>
                <w:color w:val="000000"/>
                <w:sz w:val="16"/>
                <w:szCs w:val="16"/>
              </w:rPr>
            </w:pPr>
            <w:r w:rsidRPr="00BD4A35">
              <w:rPr>
                <w:rFonts w:ascii="Cambria" w:eastAsia="Times New Roman" w:hAnsi="Cambria" w:cs="Calibri"/>
                <w:b/>
                <w:bCs/>
                <w:color w:val="000000"/>
                <w:sz w:val="16"/>
                <w:szCs w:val="16"/>
              </w:rPr>
              <w:t>Country</w:t>
            </w:r>
          </w:p>
        </w:tc>
        <w:tc>
          <w:tcPr>
            <w:tcW w:w="5125" w:type="dxa"/>
            <w:noWrap/>
            <w:hideMark/>
          </w:tcPr>
          <w:p w14:paraId="4FEE05F8" w14:textId="77777777" w:rsidR="00B4678F" w:rsidRPr="00BD4A35" w:rsidRDefault="00B4678F" w:rsidP="00292973">
            <w:pPr>
              <w:rPr>
                <w:rFonts w:ascii="Cambria" w:eastAsia="Times New Roman" w:hAnsi="Cambria" w:cs="Calibri"/>
                <w:b/>
                <w:bCs/>
                <w:color w:val="000000"/>
                <w:sz w:val="16"/>
                <w:szCs w:val="16"/>
              </w:rPr>
            </w:pPr>
            <w:r w:rsidRPr="00BD4A35">
              <w:rPr>
                <w:rFonts w:ascii="Cambria" w:eastAsia="Times New Roman" w:hAnsi="Cambria" w:cs="Calibri"/>
                <w:b/>
                <w:bCs/>
                <w:color w:val="000000"/>
                <w:sz w:val="16"/>
                <w:szCs w:val="16"/>
              </w:rPr>
              <w:t>Sample size and findings</w:t>
            </w:r>
          </w:p>
        </w:tc>
      </w:tr>
      <w:tr w:rsidR="00B4678F" w:rsidRPr="00BD4A35" w14:paraId="4FA90C03" w14:textId="77777777" w:rsidTr="00292973">
        <w:trPr>
          <w:trHeight w:val="195"/>
        </w:trPr>
        <w:tc>
          <w:tcPr>
            <w:tcW w:w="1165" w:type="dxa"/>
            <w:noWrap/>
            <w:hideMark/>
          </w:tcPr>
          <w:p w14:paraId="202F9D30"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Salvatore C</w:t>
            </w:r>
          </w:p>
        </w:tc>
        <w:tc>
          <w:tcPr>
            <w:tcW w:w="1941" w:type="dxa"/>
            <w:noWrap/>
            <w:hideMark/>
          </w:tcPr>
          <w:p w14:paraId="5DADF7CD"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Neonatal Management and Outcomes during the COVID-19 pandemic: an observational cohort study</w:t>
            </w:r>
          </w:p>
        </w:tc>
        <w:tc>
          <w:tcPr>
            <w:tcW w:w="1119" w:type="dxa"/>
            <w:noWrap/>
            <w:hideMark/>
          </w:tcPr>
          <w:p w14:paraId="76086A9B"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USA (New York)</w:t>
            </w:r>
          </w:p>
        </w:tc>
        <w:tc>
          <w:tcPr>
            <w:tcW w:w="5125" w:type="dxa"/>
            <w:noWrap/>
            <w:hideMark/>
          </w:tcPr>
          <w:p w14:paraId="3BEEB52B"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N = 1481 deliveries; N=116 (8%) mothers tested positive; N = 120 neonates</w:t>
            </w:r>
            <w:r>
              <w:rPr>
                <w:rFonts w:ascii="Cambria" w:eastAsia="Times New Roman" w:hAnsi="Cambria" w:cs="Calibri"/>
                <w:sz w:val="16"/>
                <w:szCs w:val="16"/>
              </w:rPr>
              <w:t>, with</w:t>
            </w:r>
            <w:r w:rsidRPr="00BD4A35">
              <w:rPr>
                <w:rFonts w:ascii="Cambria" w:eastAsia="Times New Roman" w:hAnsi="Cambria" w:cs="Calibri"/>
                <w:sz w:val="16"/>
                <w:szCs w:val="16"/>
              </w:rPr>
              <w:t xml:space="preserve"> 106 referred to outpatient clinic for follow-up. </w:t>
            </w:r>
            <w:r>
              <w:rPr>
                <w:rFonts w:ascii="Cambria" w:eastAsia="Times New Roman" w:hAnsi="Cambria" w:cs="Calibri"/>
                <w:sz w:val="16"/>
                <w:szCs w:val="16"/>
              </w:rPr>
              <w:t>Study</w:t>
            </w:r>
            <w:r w:rsidRPr="00BD4A35">
              <w:rPr>
                <w:rFonts w:ascii="Cambria" w:eastAsia="Times New Roman" w:hAnsi="Cambria" w:cs="Calibri"/>
                <w:sz w:val="16"/>
                <w:szCs w:val="16"/>
              </w:rPr>
              <w:t xml:space="preserve"> describes clinical characteristics and outcomes for mothers and babies, with focus on </w:t>
            </w:r>
            <w:r>
              <w:rPr>
                <w:rFonts w:ascii="Cambria" w:eastAsia="Times New Roman" w:hAnsi="Cambria" w:cs="Calibri"/>
                <w:sz w:val="16"/>
                <w:szCs w:val="16"/>
              </w:rPr>
              <w:t xml:space="preserve">clinical </w:t>
            </w:r>
            <w:r w:rsidRPr="00BD4A35">
              <w:rPr>
                <w:rFonts w:ascii="Cambria" w:eastAsia="Times New Roman" w:hAnsi="Cambria" w:cs="Calibri"/>
                <w:sz w:val="16"/>
                <w:szCs w:val="16"/>
              </w:rPr>
              <w:t>management and treatment efforts</w:t>
            </w:r>
            <w:r>
              <w:rPr>
                <w:rFonts w:ascii="Cambria" w:eastAsia="Times New Roman" w:hAnsi="Cambria" w:cs="Calibri"/>
                <w:sz w:val="16"/>
                <w:szCs w:val="16"/>
              </w:rPr>
              <w:t>.</w:t>
            </w:r>
          </w:p>
        </w:tc>
      </w:tr>
      <w:tr w:rsidR="00B4678F" w:rsidRPr="00BD4A35" w14:paraId="7DD194CE" w14:textId="77777777" w:rsidTr="00292973">
        <w:trPr>
          <w:trHeight w:val="204"/>
        </w:trPr>
        <w:tc>
          <w:tcPr>
            <w:tcW w:w="1165" w:type="dxa"/>
            <w:noWrap/>
            <w:hideMark/>
          </w:tcPr>
          <w:p w14:paraId="233E9D51"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McDevitt, K</w:t>
            </w:r>
          </w:p>
        </w:tc>
        <w:tc>
          <w:tcPr>
            <w:tcW w:w="1941" w:type="dxa"/>
            <w:noWrap/>
            <w:hideMark/>
          </w:tcPr>
          <w:p w14:paraId="3425F82E"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Outcome of universal screening of neonates for COVID-19 from asymptomatic mothers</w:t>
            </w:r>
          </w:p>
        </w:tc>
        <w:tc>
          <w:tcPr>
            <w:tcW w:w="1119" w:type="dxa"/>
            <w:noWrap/>
            <w:hideMark/>
          </w:tcPr>
          <w:p w14:paraId="2FAEC8B1"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United Kingdom</w:t>
            </w:r>
          </w:p>
        </w:tc>
        <w:tc>
          <w:tcPr>
            <w:tcW w:w="5125" w:type="dxa"/>
            <w:noWrap/>
            <w:hideMark/>
          </w:tcPr>
          <w:p w14:paraId="5F55E8D1"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N=481</w:t>
            </w:r>
            <w:r>
              <w:rPr>
                <w:rFonts w:ascii="Cambria" w:eastAsia="Times New Roman" w:hAnsi="Cambria" w:cs="Calibri"/>
                <w:color w:val="000000"/>
                <w:sz w:val="16"/>
                <w:szCs w:val="16"/>
              </w:rPr>
              <w:t xml:space="preserve"> </w:t>
            </w:r>
            <w:r w:rsidRPr="00BD4A35">
              <w:rPr>
                <w:rFonts w:ascii="Cambria" w:eastAsia="Times New Roman" w:hAnsi="Cambria" w:cs="Calibri"/>
                <w:color w:val="000000"/>
                <w:sz w:val="16"/>
                <w:szCs w:val="16"/>
              </w:rPr>
              <w:t>infants were delivered and 418 were screened with maternal consent. Nine (2.2%) infants born to asymptomatic mothers screened positive for SARS-CoV-2 all within the first 24 h, three within the first three hours. Only one infant was symptomatic requiring oxygen for two hours and high flow humidified nasal cannula for 22 hours.</w:t>
            </w:r>
          </w:p>
        </w:tc>
      </w:tr>
      <w:tr w:rsidR="00B4678F" w:rsidRPr="00BD4A35" w14:paraId="463EED2A" w14:textId="77777777" w:rsidTr="00292973">
        <w:trPr>
          <w:trHeight w:val="204"/>
        </w:trPr>
        <w:tc>
          <w:tcPr>
            <w:tcW w:w="1165" w:type="dxa"/>
            <w:noWrap/>
            <w:hideMark/>
          </w:tcPr>
          <w:p w14:paraId="6C469ED7"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Knight, M</w:t>
            </w:r>
          </w:p>
        </w:tc>
        <w:tc>
          <w:tcPr>
            <w:tcW w:w="1941" w:type="dxa"/>
            <w:noWrap/>
            <w:hideMark/>
          </w:tcPr>
          <w:p w14:paraId="6C488F9F"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Characteristics and outcomes of pregnant women admitted to hospital with confirmed SARS-CoV-2 infection in UK: national population based cohort study</w:t>
            </w:r>
          </w:p>
        </w:tc>
        <w:tc>
          <w:tcPr>
            <w:tcW w:w="1119" w:type="dxa"/>
            <w:noWrap/>
            <w:hideMark/>
          </w:tcPr>
          <w:p w14:paraId="36BAA7CB"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United Kingdom</w:t>
            </w:r>
          </w:p>
        </w:tc>
        <w:tc>
          <w:tcPr>
            <w:tcW w:w="5125" w:type="dxa"/>
            <w:noWrap/>
            <w:hideMark/>
          </w:tcPr>
          <w:p w14:paraId="31C3F947"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 xml:space="preserve">N=427 pregnant women admitted with </w:t>
            </w:r>
            <w:r>
              <w:rPr>
                <w:rFonts w:ascii="Cambria" w:eastAsia="Times New Roman" w:hAnsi="Cambria" w:cs="Calibri"/>
                <w:color w:val="000000"/>
                <w:sz w:val="16"/>
                <w:szCs w:val="16"/>
              </w:rPr>
              <w:t>confirmed SARS-CoV-2</w:t>
            </w:r>
            <w:r w:rsidRPr="00BD4A35">
              <w:rPr>
                <w:rFonts w:ascii="Cambria" w:eastAsia="Times New Roman" w:hAnsi="Cambria" w:cs="Calibri"/>
                <w:color w:val="000000"/>
                <w:sz w:val="16"/>
                <w:szCs w:val="16"/>
              </w:rPr>
              <w:t xml:space="preserve"> (media</w:t>
            </w:r>
            <w:r>
              <w:rPr>
                <w:rFonts w:ascii="Cambria" w:eastAsia="Times New Roman" w:hAnsi="Cambria" w:cs="Calibri"/>
                <w:color w:val="000000"/>
                <w:sz w:val="16"/>
                <w:szCs w:val="16"/>
              </w:rPr>
              <w:t>n</w:t>
            </w:r>
            <w:r w:rsidRPr="00BD4A35">
              <w:rPr>
                <w:rFonts w:ascii="Cambria" w:eastAsia="Times New Roman" w:hAnsi="Cambria" w:cs="Calibri"/>
                <w:color w:val="000000"/>
                <w:sz w:val="16"/>
                <w:szCs w:val="16"/>
              </w:rPr>
              <w:t xml:space="preserve"> gestational age= 34 weeks). 5 </w:t>
            </w:r>
            <w:r>
              <w:rPr>
                <w:rFonts w:ascii="Cambria" w:eastAsia="Times New Roman" w:hAnsi="Cambria" w:cs="Calibri"/>
                <w:color w:val="000000"/>
                <w:sz w:val="16"/>
                <w:szCs w:val="16"/>
              </w:rPr>
              <w:t>neonates</w:t>
            </w:r>
            <w:r w:rsidRPr="00BD4A35">
              <w:rPr>
                <w:rFonts w:ascii="Cambria" w:eastAsia="Times New Roman" w:hAnsi="Cambria" w:cs="Calibri"/>
                <w:color w:val="000000"/>
                <w:sz w:val="16"/>
                <w:szCs w:val="16"/>
              </w:rPr>
              <w:t xml:space="preserve"> died (three were stillborn and two died in the neonatal period</w:t>
            </w:r>
            <w:r>
              <w:rPr>
                <w:rFonts w:ascii="Cambria" w:eastAsia="Times New Roman" w:hAnsi="Cambria" w:cs="Calibri"/>
                <w:color w:val="000000"/>
                <w:sz w:val="16"/>
                <w:szCs w:val="16"/>
              </w:rPr>
              <w:t xml:space="preserve">; </w:t>
            </w:r>
            <w:r w:rsidRPr="002A66EB">
              <w:rPr>
                <w:rFonts w:ascii="Cambria" w:eastAsia="Times New Roman" w:hAnsi="Cambria" w:cs="Calibri"/>
                <w:color w:val="000000"/>
                <w:sz w:val="16"/>
                <w:szCs w:val="16"/>
              </w:rPr>
              <w:t>Three deaths were unrelated to SARS-CoV-2 infection and were due to obstetric conditions unrelated to SARS-CoV-2 infection and/or pre-existing fetal conditions; for two stillbirths, whether SARS-CoV-2 contributed to the death was unclear.</w:t>
            </w:r>
            <w:r w:rsidRPr="00BD4A35">
              <w:rPr>
                <w:rFonts w:ascii="Cambria" w:eastAsia="Times New Roman" w:hAnsi="Cambria" w:cs="Calibri"/>
                <w:color w:val="000000"/>
                <w:sz w:val="16"/>
                <w:szCs w:val="16"/>
              </w:rPr>
              <w:t>). Twelve (5%) infants of women admitted to hospital with infection tested positive for SARS-CoV-2 RNA, six of them within the first 12 hours after birth. No viral analyses were performed on umbilical cord blood, placenta, or vaginal secretions. The six infants who developed later infection were born by pre-</w:t>
            </w:r>
            <w:proofErr w:type="spellStart"/>
            <w:r w:rsidRPr="00BD4A35">
              <w:rPr>
                <w:rFonts w:ascii="Cambria" w:eastAsia="Times New Roman" w:hAnsi="Cambria" w:cs="Calibri"/>
                <w:color w:val="000000"/>
                <w:sz w:val="16"/>
                <w:szCs w:val="16"/>
              </w:rPr>
              <w:t>labour</w:t>
            </w:r>
            <w:proofErr w:type="spellEnd"/>
            <w:r w:rsidRPr="00BD4A35">
              <w:rPr>
                <w:rFonts w:ascii="Cambria" w:eastAsia="Times New Roman" w:hAnsi="Cambria" w:cs="Calibri"/>
                <w:color w:val="000000"/>
                <w:sz w:val="16"/>
                <w:szCs w:val="16"/>
              </w:rPr>
              <w:t xml:space="preserve"> caesarean (n=4) and vaginal birth (n=2). Only one of the infants with an early positive test for SARS-CoV-2 RNA was admitted to a neonatal unit, compared with five infants with a later positive test. </w:t>
            </w:r>
          </w:p>
        </w:tc>
      </w:tr>
      <w:tr w:rsidR="00B4678F" w:rsidRPr="00BD4A35" w14:paraId="06C478D1" w14:textId="77777777" w:rsidTr="00292973">
        <w:trPr>
          <w:trHeight w:val="204"/>
        </w:trPr>
        <w:tc>
          <w:tcPr>
            <w:tcW w:w="1165" w:type="dxa"/>
            <w:noWrap/>
            <w:hideMark/>
          </w:tcPr>
          <w:p w14:paraId="771D2BF6"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Khoury, R</w:t>
            </w:r>
          </w:p>
        </w:tc>
        <w:tc>
          <w:tcPr>
            <w:tcW w:w="1941" w:type="dxa"/>
            <w:noWrap/>
            <w:hideMark/>
          </w:tcPr>
          <w:p w14:paraId="352C760D"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 xml:space="preserve">Characteristics and Outcomes of 241 Births to Women With Severe Acute Respiratory Syndrome Coronavirus 2 (SARS-CoV-2) Infection </w:t>
            </w:r>
            <w:r w:rsidRPr="00BD4A35">
              <w:rPr>
                <w:rFonts w:ascii="Cambria" w:eastAsia="Times New Roman" w:hAnsi="Cambria" w:cs="Calibri"/>
                <w:color w:val="000000"/>
                <w:sz w:val="16"/>
                <w:szCs w:val="16"/>
              </w:rPr>
              <w:lastRenderedPageBreak/>
              <w:t>at Five New York City Medical Centers</w:t>
            </w:r>
          </w:p>
        </w:tc>
        <w:tc>
          <w:tcPr>
            <w:tcW w:w="1119" w:type="dxa"/>
            <w:noWrap/>
            <w:hideMark/>
          </w:tcPr>
          <w:p w14:paraId="05B9A9F7"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lastRenderedPageBreak/>
              <w:t>United States</w:t>
            </w:r>
          </w:p>
        </w:tc>
        <w:tc>
          <w:tcPr>
            <w:tcW w:w="5125" w:type="dxa"/>
            <w:noWrap/>
            <w:hideMark/>
          </w:tcPr>
          <w:p w14:paraId="3EBA2905"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N=241 pregnant women</w:t>
            </w:r>
            <w:r>
              <w:rPr>
                <w:rFonts w:ascii="Cambria" w:eastAsia="Times New Roman" w:hAnsi="Cambria" w:cs="Calibri"/>
                <w:color w:val="000000"/>
                <w:sz w:val="16"/>
                <w:szCs w:val="16"/>
              </w:rPr>
              <w:t xml:space="preserve"> with confirmed SARS-CoV-2</w:t>
            </w:r>
            <w:r w:rsidRPr="00BD4A35">
              <w:rPr>
                <w:rFonts w:ascii="Cambria" w:eastAsia="Times New Roman" w:hAnsi="Cambria" w:cs="Calibri"/>
                <w:color w:val="000000"/>
                <w:sz w:val="16"/>
                <w:szCs w:val="16"/>
              </w:rPr>
              <w:t xml:space="preserve"> (RT</w:t>
            </w:r>
            <w:r>
              <w:rPr>
                <w:rFonts w:ascii="Cambria" w:eastAsia="Times New Roman" w:hAnsi="Cambria" w:cs="Calibri"/>
                <w:color w:val="000000"/>
                <w:sz w:val="16"/>
                <w:szCs w:val="16"/>
              </w:rPr>
              <w:t>-</w:t>
            </w:r>
            <w:r w:rsidRPr="00BD4A35">
              <w:rPr>
                <w:rFonts w:ascii="Cambria" w:eastAsia="Times New Roman" w:hAnsi="Cambria" w:cs="Calibri"/>
                <w:color w:val="000000"/>
                <w:sz w:val="16"/>
                <w:szCs w:val="16"/>
              </w:rPr>
              <w:t xml:space="preserve">PCR </w:t>
            </w:r>
            <w:r>
              <w:rPr>
                <w:rFonts w:ascii="Cambria" w:eastAsia="Times New Roman" w:hAnsi="Cambria" w:cs="Calibri"/>
                <w:color w:val="000000"/>
                <w:sz w:val="16"/>
                <w:szCs w:val="16"/>
              </w:rPr>
              <w:t>test</w:t>
            </w:r>
            <w:r w:rsidRPr="00BD4A35">
              <w:rPr>
                <w:rFonts w:ascii="Cambria" w:eastAsia="Times New Roman" w:hAnsi="Cambria" w:cs="Calibri"/>
                <w:color w:val="000000"/>
                <w:sz w:val="16"/>
                <w:szCs w:val="16"/>
              </w:rPr>
              <w:t>). On admission, 148 were asymptomatic, 102 remained asymptomatic</w:t>
            </w:r>
            <w:r>
              <w:rPr>
                <w:rFonts w:ascii="Cambria" w:eastAsia="Times New Roman" w:hAnsi="Cambria" w:cs="Calibri"/>
                <w:color w:val="000000"/>
                <w:sz w:val="16"/>
                <w:szCs w:val="16"/>
              </w:rPr>
              <w:t xml:space="preserve">; </w:t>
            </w:r>
            <w:r w:rsidRPr="00BD4A35">
              <w:rPr>
                <w:rFonts w:ascii="Cambria" w:eastAsia="Times New Roman" w:hAnsi="Cambria" w:cs="Calibri"/>
                <w:color w:val="000000"/>
                <w:sz w:val="16"/>
                <w:szCs w:val="16"/>
              </w:rPr>
              <w:t xml:space="preserve">93 </w:t>
            </w:r>
            <w:r>
              <w:rPr>
                <w:rFonts w:ascii="Cambria" w:eastAsia="Times New Roman" w:hAnsi="Cambria" w:cs="Calibri"/>
                <w:color w:val="000000"/>
                <w:sz w:val="16"/>
                <w:szCs w:val="16"/>
              </w:rPr>
              <w:t xml:space="preserve">were </w:t>
            </w:r>
            <w:r w:rsidRPr="00BD4A35">
              <w:rPr>
                <w:rFonts w:ascii="Cambria" w:eastAsia="Times New Roman" w:hAnsi="Cambria" w:cs="Calibri"/>
                <w:color w:val="000000"/>
                <w:sz w:val="16"/>
                <w:szCs w:val="16"/>
              </w:rPr>
              <w:t>symptomatic.</w:t>
            </w:r>
            <w:r>
              <w:t xml:space="preserve"> </w:t>
            </w:r>
            <w:r w:rsidRPr="002A66EB">
              <w:rPr>
                <w:rFonts w:ascii="Cambria" w:eastAsia="Times New Roman" w:hAnsi="Cambria" w:cs="Calibri"/>
                <w:color w:val="000000"/>
                <w:sz w:val="16"/>
                <w:szCs w:val="16"/>
              </w:rPr>
              <w:t>There were 245 live births to 241 women, including six sets of twins, and there were two stillbirths</w:t>
            </w:r>
            <w:r>
              <w:rPr>
                <w:rFonts w:ascii="Cambria" w:eastAsia="Times New Roman" w:hAnsi="Cambria" w:cs="Calibri"/>
                <w:color w:val="000000"/>
                <w:sz w:val="16"/>
                <w:szCs w:val="16"/>
              </w:rPr>
              <w:t xml:space="preserve"> (one stillbirth had sever growth restriction and HELLP syndrome; the family of the other declined all testing/autopsy).</w:t>
            </w:r>
            <w:r w:rsidRPr="00BD4A35">
              <w:rPr>
                <w:rFonts w:ascii="Cambria" w:eastAsia="Times New Roman" w:hAnsi="Cambria" w:cs="Calibri"/>
                <w:color w:val="000000"/>
                <w:sz w:val="16"/>
                <w:szCs w:val="16"/>
              </w:rPr>
              <w:t xml:space="preserve"> </w:t>
            </w:r>
            <w:r>
              <w:rPr>
                <w:rFonts w:ascii="Cambria" w:eastAsia="Times New Roman" w:hAnsi="Cambria" w:cs="Calibri"/>
                <w:color w:val="000000"/>
                <w:sz w:val="16"/>
                <w:szCs w:val="16"/>
              </w:rPr>
              <w:t xml:space="preserve">Of the </w:t>
            </w:r>
            <w:r w:rsidRPr="00BD4A35">
              <w:rPr>
                <w:rFonts w:ascii="Cambria" w:eastAsia="Times New Roman" w:hAnsi="Cambria" w:cs="Calibri"/>
                <w:color w:val="000000"/>
                <w:sz w:val="16"/>
                <w:szCs w:val="16"/>
              </w:rPr>
              <w:t>245 live</w:t>
            </w:r>
            <w:r>
              <w:rPr>
                <w:rFonts w:ascii="Cambria" w:eastAsia="Times New Roman" w:hAnsi="Cambria" w:cs="Calibri"/>
                <w:color w:val="000000"/>
                <w:sz w:val="16"/>
                <w:szCs w:val="16"/>
              </w:rPr>
              <w:t>born infants, n</w:t>
            </w:r>
            <w:r w:rsidRPr="002A66EB">
              <w:rPr>
                <w:rFonts w:ascii="Cambria" w:eastAsia="Times New Roman" w:hAnsi="Cambria" w:cs="Calibri"/>
                <w:color w:val="000000"/>
                <w:sz w:val="16"/>
                <w:szCs w:val="16"/>
              </w:rPr>
              <w:t xml:space="preserve">early all </w:t>
            </w:r>
            <w:r w:rsidRPr="002A66EB">
              <w:rPr>
                <w:rFonts w:ascii="Cambria" w:eastAsia="Times New Roman" w:hAnsi="Cambria" w:cs="Calibri"/>
                <w:color w:val="000000"/>
                <w:sz w:val="16"/>
                <w:szCs w:val="16"/>
              </w:rPr>
              <w:lastRenderedPageBreak/>
              <w:t>tested negative for SARS-CoV-2 infection immediately after birth (97.5%).</w:t>
            </w:r>
          </w:p>
        </w:tc>
      </w:tr>
      <w:tr w:rsidR="00B4678F" w:rsidRPr="00BD4A35" w14:paraId="1D5033D6" w14:textId="77777777" w:rsidTr="00292973">
        <w:trPr>
          <w:trHeight w:val="204"/>
        </w:trPr>
        <w:tc>
          <w:tcPr>
            <w:tcW w:w="1165" w:type="dxa"/>
            <w:noWrap/>
            <w:hideMark/>
          </w:tcPr>
          <w:p w14:paraId="3A5B8ECB"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lastRenderedPageBreak/>
              <w:t>Yan, J</w:t>
            </w:r>
          </w:p>
        </w:tc>
        <w:tc>
          <w:tcPr>
            <w:tcW w:w="1941" w:type="dxa"/>
            <w:noWrap/>
            <w:hideMark/>
          </w:tcPr>
          <w:p w14:paraId="6581C34E"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Coronavirus disease 2019 in pregnant women: a report based on 116 cases</w:t>
            </w:r>
          </w:p>
        </w:tc>
        <w:tc>
          <w:tcPr>
            <w:tcW w:w="1119" w:type="dxa"/>
            <w:noWrap/>
            <w:hideMark/>
          </w:tcPr>
          <w:p w14:paraId="3E2E8511"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China</w:t>
            </w:r>
          </w:p>
        </w:tc>
        <w:tc>
          <w:tcPr>
            <w:tcW w:w="5125" w:type="dxa"/>
            <w:noWrap/>
            <w:hideMark/>
          </w:tcPr>
          <w:p w14:paraId="19B3AF13"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 xml:space="preserve">N=116; </w:t>
            </w:r>
            <w:r>
              <w:rPr>
                <w:rFonts w:ascii="Cambria" w:eastAsia="Times New Roman" w:hAnsi="Cambria" w:cs="Calibri"/>
                <w:color w:val="000000"/>
                <w:sz w:val="16"/>
                <w:szCs w:val="16"/>
              </w:rPr>
              <w:t>assessments of</w:t>
            </w:r>
            <w:r w:rsidRPr="00BD4A35">
              <w:rPr>
                <w:rFonts w:ascii="Cambria" w:eastAsia="Times New Roman" w:hAnsi="Cambria" w:cs="Calibri"/>
                <w:color w:val="000000"/>
                <w:sz w:val="16"/>
                <w:szCs w:val="16"/>
              </w:rPr>
              <w:t xml:space="preserve"> amniotic fluid, cord blood, and neonatal pharyngeal swab samples at birth to ascertain the possibility of vertical transmission. </w:t>
            </w:r>
            <w:r>
              <w:rPr>
                <w:rFonts w:ascii="Cambria" w:eastAsia="Times New Roman" w:hAnsi="Cambria" w:cs="Calibri"/>
                <w:color w:val="000000"/>
                <w:sz w:val="16"/>
                <w:szCs w:val="16"/>
              </w:rPr>
              <w:t>R</w:t>
            </w:r>
            <w:r w:rsidRPr="00BD4A35">
              <w:rPr>
                <w:rFonts w:ascii="Cambria" w:eastAsia="Times New Roman" w:hAnsi="Cambria" w:cs="Calibri"/>
                <w:color w:val="000000"/>
                <w:sz w:val="16"/>
                <w:szCs w:val="16"/>
              </w:rPr>
              <w:t xml:space="preserve">esults indicated that SARS-CoV-2 was negative in all of the above biological samples, suggesting that no intrauterine fetal infection occurred because of SARS-CoV-2 infection during the third trimester of pregnancy when the time interval from clinical manifestation to delivery was up to 38 days. </w:t>
            </w:r>
          </w:p>
        </w:tc>
      </w:tr>
      <w:tr w:rsidR="00B4678F" w:rsidRPr="00BD4A35" w14:paraId="018F9745" w14:textId="77777777" w:rsidTr="00292973">
        <w:trPr>
          <w:trHeight w:val="288"/>
        </w:trPr>
        <w:tc>
          <w:tcPr>
            <w:tcW w:w="1165" w:type="dxa"/>
            <w:noWrap/>
            <w:hideMark/>
          </w:tcPr>
          <w:p w14:paraId="28E15A9B"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Cheng B</w:t>
            </w:r>
          </w:p>
        </w:tc>
        <w:tc>
          <w:tcPr>
            <w:tcW w:w="1941" w:type="dxa"/>
            <w:noWrap/>
            <w:hideMark/>
          </w:tcPr>
          <w:p w14:paraId="685DB92F"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Clinical Characteristics of Pregnant Women with Coronavirus Disease 2019 in Wuhan, China</w:t>
            </w:r>
          </w:p>
        </w:tc>
        <w:tc>
          <w:tcPr>
            <w:tcW w:w="1119" w:type="dxa"/>
            <w:noWrap/>
            <w:hideMark/>
          </w:tcPr>
          <w:p w14:paraId="6E9627D9"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China</w:t>
            </w:r>
          </w:p>
        </w:tc>
        <w:tc>
          <w:tcPr>
            <w:tcW w:w="5125" w:type="dxa"/>
            <w:noWrap/>
            <w:hideMark/>
          </w:tcPr>
          <w:p w14:paraId="11839FA1" w14:textId="77777777" w:rsidR="00B4678F" w:rsidRPr="00BD4A35" w:rsidRDefault="00B4678F" w:rsidP="00292973">
            <w:pPr>
              <w:rPr>
                <w:rFonts w:ascii="Cambria" w:eastAsia="Times New Roman" w:hAnsi="Cambria" w:cs="Calibri"/>
                <w:sz w:val="16"/>
                <w:szCs w:val="16"/>
              </w:rPr>
            </w:pPr>
            <w:r w:rsidRPr="0085457F">
              <w:rPr>
                <w:rFonts w:ascii="Cambria" w:eastAsia="Times New Roman" w:hAnsi="Cambria" w:cs="Calibri"/>
                <w:sz w:val="16"/>
                <w:szCs w:val="16"/>
                <w:lang w:val="fr-FR"/>
              </w:rPr>
              <w:t xml:space="preserve">N=111 (n=31 </w:t>
            </w:r>
            <w:proofErr w:type="spellStart"/>
            <w:r w:rsidRPr="0085457F">
              <w:rPr>
                <w:rFonts w:ascii="Cambria" w:eastAsia="Times New Roman" w:hAnsi="Cambria" w:cs="Calibri"/>
                <w:sz w:val="16"/>
                <w:szCs w:val="16"/>
                <w:lang w:val="fr-FR"/>
              </w:rPr>
              <w:t>pregnant</w:t>
            </w:r>
            <w:proofErr w:type="spellEnd"/>
            <w:r w:rsidRPr="0085457F">
              <w:rPr>
                <w:rFonts w:ascii="Cambria" w:eastAsia="Times New Roman" w:hAnsi="Cambria" w:cs="Calibri"/>
                <w:sz w:val="16"/>
                <w:szCs w:val="16"/>
                <w:lang w:val="fr-FR"/>
              </w:rPr>
              <w:t xml:space="preserve">, n=80 non </w:t>
            </w:r>
            <w:proofErr w:type="spellStart"/>
            <w:r w:rsidRPr="0085457F">
              <w:rPr>
                <w:rFonts w:ascii="Cambria" w:eastAsia="Times New Roman" w:hAnsi="Cambria" w:cs="Calibri"/>
                <w:sz w:val="16"/>
                <w:szCs w:val="16"/>
                <w:lang w:val="fr-FR"/>
              </w:rPr>
              <w:t>pregnant</w:t>
            </w:r>
            <w:proofErr w:type="spellEnd"/>
            <w:r w:rsidRPr="0085457F">
              <w:rPr>
                <w:rFonts w:ascii="Cambria" w:eastAsia="Times New Roman" w:hAnsi="Cambria" w:cs="Calibri"/>
                <w:sz w:val="16"/>
                <w:szCs w:val="16"/>
                <w:lang w:val="fr-FR"/>
              </w:rPr>
              <w:t xml:space="preserve">). </w:t>
            </w:r>
            <w:r w:rsidRPr="00BD4A35">
              <w:rPr>
                <w:rFonts w:ascii="Cambria" w:eastAsia="Times New Roman" w:hAnsi="Cambria" w:cs="Calibri"/>
                <w:sz w:val="16"/>
                <w:szCs w:val="16"/>
              </w:rPr>
              <w:t xml:space="preserve">Among the 31 pregnant women, 17 live births were recorded, and all showed results negative for postnatal COVID-19 detection at the first testing, and 2 became positive thereafter, indicating that vertical transmission is </w:t>
            </w:r>
            <w:r w:rsidRPr="00BD4A35">
              <w:rPr>
                <w:rFonts w:ascii="Cambria" w:eastAsia="Times New Roman" w:hAnsi="Cambria" w:cs="Calibri"/>
                <w:b/>
                <w:bCs/>
                <w:sz w:val="16"/>
                <w:szCs w:val="16"/>
              </w:rPr>
              <w:t>rare</w:t>
            </w:r>
            <w:r w:rsidRPr="00BD4A35">
              <w:rPr>
                <w:rFonts w:ascii="Cambria" w:eastAsia="Times New Roman" w:hAnsi="Cambria" w:cs="Calibri"/>
                <w:sz w:val="16"/>
                <w:szCs w:val="16"/>
              </w:rPr>
              <w:t xml:space="preserve">. </w:t>
            </w:r>
            <w:r w:rsidRPr="00BD4A35">
              <w:rPr>
                <w:rFonts w:ascii="Cambria" w:eastAsia="Times New Roman" w:hAnsi="Cambria" w:cs="Calibri"/>
                <w:sz w:val="16"/>
                <w:szCs w:val="16"/>
              </w:rPr>
              <w:br/>
              <w:t xml:space="preserve">Seventeen live births had a median 1-minute Apgar score of 9 and a median 5-minute Apgar score of 10. One live birth had a 1-minute Apgar score of 7 and a 5-minute Apgar score of 9. All of live births had negative results of immediately postnatal COVID-19 detection. Two had positive results for COVID-19 2 days after birth mainly due to the contact transmission. Pregnant patients had a lower level of severity of COVID-19 together with an enhanced inflammatory response and cell immunity when compared with nonpregnant patients. </w:t>
            </w:r>
          </w:p>
        </w:tc>
      </w:tr>
      <w:tr w:rsidR="00B4678F" w:rsidRPr="00BD4A35" w14:paraId="7B454459" w14:textId="77777777" w:rsidTr="00292973">
        <w:trPr>
          <w:trHeight w:val="195"/>
        </w:trPr>
        <w:tc>
          <w:tcPr>
            <w:tcW w:w="1165" w:type="dxa"/>
            <w:noWrap/>
            <w:hideMark/>
          </w:tcPr>
          <w:p w14:paraId="7CAAD2E2" w14:textId="77777777" w:rsidR="00B4678F" w:rsidRPr="00BD4A35" w:rsidRDefault="00B4678F" w:rsidP="00292973">
            <w:pPr>
              <w:rPr>
                <w:rFonts w:ascii="Cambria" w:eastAsia="Times New Roman" w:hAnsi="Cambria" w:cs="Calibri"/>
                <w:sz w:val="16"/>
                <w:szCs w:val="16"/>
              </w:rPr>
            </w:pPr>
            <w:proofErr w:type="spellStart"/>
            <w:r w:rsidRPr="00BD4A35">
              <w:rPr>
                <w:rFonts w:ascii="Cambria" w:eastAsia="Times New Roman" w:hAnsi="Cambria" w:cs="Calibri"/>
                <w:sz w:val="16"/>
                <w:szCs w:val="16"/>
              </w:rPr>
              <w:t>Lamouroux</w:t>
            </w:r>
            <w:proofErr w:type="spellEnd"/>
            <w:r w:rsidRPr="00BD4A35">
              <w:rPr>
                <w:rFonts w:ascii="Cambria" w:eastAsia="Times New Roman" w:hAnsi="Cambria" w:cs="Calibri"/>
                <w:sz w:val="16"/>
                <w:szCs w:val="16"/>
              </w:rPr>
              <w:t xml:space="preserve"> A</w:t>
            </w:r>
          </w:p>
        </w:tc>
        <w:tc>
          <w:tcPr>
            <w:tcW w:w="1941" w:type="dxa"/>
            <w:noWrap/>
            <w:hideMark/>
          </w:tcPr>
          <w:p w14:paraId="4069175F"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Evidence for and against vertical transmission</w:t>
            </w:r>
            <w:r w:rsidRPr="00BD4A35">
              <w:rPr>
                <w:rFonts w:ascii="Cambria" w:eastAsia="Times New Roman" w:hAnsi="Cambria" w:cs="Calibri"/>
                <w:sz w:val="16"/>
                <w:szCs w:val="16"/>
              </w:rPr>
              <w:br/>
              <w:t>for severe acute respiratory syndrome</w:t>
            </w:r>
            <w:r w:rsidRPr="00BD4A35">
              <w:rPr>
                <w:rFonts w:ascii="Cambria" w:eastAsia="Times New Roman" w:hAnsi="Cambria" w:cs="Calibri"/>
                <w:sz w:val="16"/>
                <w:szCs w:val="16"/>
              </w:rPr>
              <w:br/>
              <w:t>coronavirus 2</w:t>
            </w:r>
          </w:p>
        </w:tc>
        <w:tc>
          <w:tcPr>
            <w:tcW w:w="1119" w:type="dxa"/>
            <w:noWrap/>
            <w:hideMark/>
          </w:tcPr>
          <w:p w14:paraId="1AB272DA"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 xml:space="preserve">France </w:t>
            </w:r>
          </w:p>
        </w:tc>
        <w:tc>
          <w:tcPr>
            <w:tcW w:w="5125" w:type="dxa"/>
            <w:noWrap/>
            <w:hideMark/>
          </w:tcPr>
          <w:p w14:paraId="4AECD8C8"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 xml:space="preserve">N=71 </w:t>
            </w:r>
            <w:r>
              <w:rPr>
                <w:rFonts w:ascii="Cambria" w:eastAsia="Times New Roman" w:hAnsi="Cambria" w:cs="Calibri"/>
                <w:sz w:val="16"/>
                <w:szCs w:val="16"/>
              </w:rPr>
              <w:t xml:space="preserve">pregnant </w:t>
            </w:r>
            <w:r w:rsidRPr="00BD4A35">
              <w:rPr>
                <w:rFonts w:ascii="Cambria" w:eastAsia="Times New Roman" w:hAnsi="Cambria" w:cs="Calibri"/>
                <w:sz w:val="16"/>
                <w:szCs w:val="16"/>
              </w:rPr>
              <w:t>women, 10 amniotic fluid samples and in 5 placental samples; all results returned negative</w:t>
            </w:r>
            <w:r>
              <w:rPr>
                <w:rFonts w:ascii="Cambria" w:eastAsia="Times New Roman" w:hAnsi="Cambria" w:cs="Calibri"/>
                <w:sz w:val="16"/>
                <w:szCs w:val="16"/>
              </w:rPr>
              <w:t>.</w:t>
            </w:r>
            <w:r w:rsidRPr="00BD4A35">
              <w:rPr>
                <w:rFonts w:ascii="Cambria" w:eastAsia="Times New Roman" w:hAnsi="Cambria" w:cs="Calibri"/>
                <w:sz w:val="16"/>
                <w:szCs w:val="16"/>
              </w:rPr>
              <w:t xml:space="preserve"> </w:t>
            </w:r>
            <w:r>
              <w:rPr>
                <w:rFonts w:ascii="Cambria" w:eastAsia="Times New Roman" w:hAnsi="Cambria" w:cs="Calibri"/>
                <w:sz w:val="16"/>
                <w:szCs w:val="16"/>
              </w:rPr>
              <w:t>SARS-</w:t>
            </w:r>
            <w:r w:rsidRPr="00BD4A35">
              <w:rPr>
                <w:rFonts w:ascii="Cambria" w:eastAsia="Times New Roman" w:hAnsi="Cambria" w:cs="Calibri"/>
                <w:sz w:val="16"/>
                <w:szCs w:val="16"/>
              </w:rPr>
              <w:t>CoV-2 all returned negative in 12 cases</w:t>
            </w:r>
            <w:r>
              <w:rPr>
                <w:rFonts w:ascii="Cambria" w:eastAsia="Times New Roman" w:hAnsi="Cambria" w:cs="Calibri"/>
                <w:sz w:val="16"/>
                <w:szCs w:val="16"/>
              </w:rPr>
              <w:t xml:space="preserve"> </w:t>
            </w:r>
            <w:r w:rsidRPr="00BD4A35">
              <w:rPr>
                <w:rFonts w:ascii="Cambria" w:eastAsia="Times New Roman" w:hAnsi="Cambria" w:cs="Calibri"/>
                <w:sz w:val="16"/>
                <w:szCs w:val="16"/>
              </w:rPr>
              <w:t>from RT-PCR of cord blood that was tested; One</w:t>
            </w:r>
            <w:r w:rsidRPr="00BD4A35">
              <w:rPr>
                <w:rFonts w:ascii="Cambria" w:eastAsia="Times New Roman" w:hAnsi="Cambria" w:cs="Calibri"/>
                <w:sz w:val="16"/>
                <w:szCs w:val="16"/>
              </w:rPr>
              <w:br/>
              <w:t>newborn delivered by cesarean delivery who had no contact with her mother had a positive RT-PCR result in a pharyngeal swab collected 36 hours after birth</w:t>
            </w:r>
            <w:r>
              <w:rPr>
                <w:rFonts w:ascii="Cambria" w:eastAsia="Times New Roman" w:hAnsi="Cambria" w:cs="Calibri"/>
                <w:sz w:val="16"/>
                <w:szCs w:val="16"/>
              </w:rPr>
              <w:t xml:space="preserve">. </w:t>
            </w:r>
            <w:r w:rsidRPr="00BD4A35">
              <w:rPr>
                <w:rFonts w:ascii="Cambria" w:eastAsia="Times New Roman" w:hAnsi="Cambria" w:cs="Calibri"/>
                <w:sz w:val="16"/>
                <w:szCs w:val="16"/>
              </w:rPr>
              <w:t>In</w:t>
            </w:r>
            <w:r>
              <w:rPr>
                <w:rFonts w:ascii="Cambria" w:eastAsia="Times New Roman" w:hAnsi="Cambria" w:cs="Calibri"/>
                <w:sz w:val="16"/>
                <w:szCs w:val="16"/>
              </w:rPr>
              <w:t xml:space="preserve"> </w:t>
            </w:r>
            <w:r w:rsidRPr="00BD4A35">
              <w:rPr>
                <w:rFonts w:ascii="Cambria" w:eastAsia="Times New Roman" w:hAnsi="Cambria" w:cs="Calibri"/>
                <w:sz w:val="16"/>
                <w:szCs w:val="16"/>
              </w:rPr>
              <w:t>a single series of 33 neonates delivered by mothers with symptoms of COVID-19, 3 neonates (9%) with symptoms of COVID-19 tested positive for SARS-CoV-2 in an RT-PCR of anal and nasopharyngeal swabs;</w:t>
            </w:r>
            <w:r>
              <w:rPr>
                <w:rFonts w:ascii="Cambria" w:eastAsia="Times New Roman" w:hAnsi="Cambria" w:cs="Calibri"/>
                <w:sz w:val="16"/>
                <w:szCs w:val="16"/>
              </w:rPr>
              <w:t xml:space="preserve"> o</w:t>
            </w:r>
            <w:r w:rsidRPr="00BD4A35">
              <w:rPr>
                <w:rFonts w:ascii="Cambria" w:eastAsia="Times New Roman" w:hAnsi="Cambria" w:cs="Calibri"/>
                <w:sz w:val="16"/>
                <w:szCs w:val="16"/>
              </w:rPr>
              <w:t xml:space="preserve">ne child had elevated IgM and IgG antibody levels 2 hours after birth. Nasopharyngeal swabs tested negative on RT-PCR on 5 occasions, and both IgM and IgG antibody levels decreased on day 14 of life and throughout the duration of the assay.; </w:t>
            </w:r>
            <w:r>
              <w:rPr>
                <w:rFonts w:ascii="Cambria" w:eastAsia="Times New Roman" w:hAnsi="Cambria" w:cs="Calibri"/>
                <w:sz w:val="16"/>
                <w:szCs w:val="16"/>
              </w:rPr>
              <w:t xml:space="preserve">study describes </w:t>
            </w:r>
            <w:r w:rsidRPr="00BD4A35">
              <w:rPr>
                <w:rFonts w:ascii="Cambria" w:eastAsia="Times New Roman" w:hAnsi="Cambria" w:cs="Calibri"/>
                <w:sz w:val="16"/>
                <w:szCs w:val="16"/>
              </w:rPr>
              <w:t>potential serologic evidence of vertical transmission in 2 of 6 infants from mothers with SARS-CoV-2 infection</w:t>
            </w:r>
          </w:p>
        </w:tc>
      </w:tr>
      <w:tr w:rsidR="00B4678F" w:rsidRPr="00BD4A35" w14:paraId="0FC7C241" w14:textId="77777777" w:rsidTr="00292973">
        <w:trPr>
          <w:trHeight w:val="204"/>
        </w:trPr>
        <w:tc>
          <w:tcPr>
            <w:tcW w:w="1165" w:type="dxa"/>
            <w:noWrap/>
            <w:hideMark/>
          </w:tcPr>
          <w:p w14:paraId="2B5C066A"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Pereira, A</w:t>
            </w:r>
          </w:p>
        </w:tc>
        <w:tc>
          <w:tcPr>
            <w:tcW w:w="1941" w:type="dxa"/>
            <w:noWrap/>
            <w:hideMark/>
          </w:tcPr>
          <w:p w14:paraId="046EE28F"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Clinical course of coronavirus disease-2019 in pregnancy</w:t>
            </w:r>
          </w:p>
        </w:tc>
        <w:tc>
          <w:tcPr>
            <w:tcW w:w="1119" w:type="dxa"/>
            <w:noWrap/>
            <w:hideMark/>
          </w:tcPr>
          <w:p w14:paraId="2CF63775"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Spain</w:t>
            </w:r>
          </w:p>
        </w:tc>
        <w:tc>
          <w:tcPr>
            <w:tcW w:w="5125" w:type="dxa"/>
            <w:noWrap/>
            <w:hideMark/>
          </w:tcPr>
          <w:p w14:paraId="7CBA3D1F"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 xml:space="preserve">N=60 pregnant women were diagnosed </w:t>
            </w:r>
            <w:r>
              <w:rPr>
                <w:rFonts w:ascii="Cambria" w:eastAsia="Times New Roman" w:hAnsi="Cambria" w:cs="Calibri"/>
                <w:sz w:val="16"/>
                <w:szCs w:val="16"/>
              </w:rPr>
              <w:t>with SARS-CoV-2</w:t>
            </w:r>
            <w:r w:rsidRPr="00BD4A35">
              <w:rPr>
                <w:rFonts w:ascii="Cambria" w:eastAsia="Times New Roman" w:hAnsi="Cambria" w:cs="Calibri"/>
                <w:sz w:val="16"/>
                <w:szCs w:val="16"/>
              </w:rPr>
              <w:t>. During the study period, 18 of the women (78%) delivered vaginally. All newborns tested negative for SARS-CoV-2 and none of them were infected during breastfeeding. No SARS-CoV-2 was detected in placental tissue.</w:t>
            </w:r>
          </w:p>
        </w:tc>
      </w:tr>
      <w:tr w:rsidR="00B4678F" w:rsidRPr="00BD4A35" w14:paraId="0447B735" w14:textId="77777777" w:rsidTr="00292973">
        <w:trPr>
          <w:trHeight w:val="204"/>
        </w:trPr>
        <w:tc>
          <w:tcPr>
            <w:tcW w:w="1165" w:type="dxa"/>
            <w:noWrap/>
            <w:hideMark/>
          </w:tcPr>
          <w:p w14:paraId="7D73F1FB"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Liu, P</w:t>
            </w:r>
          </w:p>
        </w:tc>
        <w:tc>
          <w:tcPr>
            <w:tcW w:w="1941" w:type="dxa"/>
            <w:noWrap/>
            <w:hideMark/>
          </w:tcPr>
          <w:p w14:paraId="64171721"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The immunologic status of newborns born to SARS-CoV-2–infected mothers in Wuhan, China</w:t>
            </w:r>
          </w:p>
        </w:tc>
        <w:tc>
          <w:tcPr>
            <w:tcW w:w="1119" w:type="dxa"/>
            <w:noWrap/>
            <w:hideMark/>
          </w:tcPr>
          <w:p w14:paraId="64DF2B05"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China</w:t>
            </w:r>
          </w:p>
        </w:tc>
        <w:tc>
          <w:tcPr>
            <w:tcW w:w="5125" w:type="dxa"/>
            <w:noWrap/>
            <w:hideMark/>
          </w:tcPr>
          <w:p w14:paraId="60825D72"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 xml:space="preserve">N=51; From January 20 to March 3, 2020, 71 newborns born to </w:t>
            </w:r>
            <w:r>
              <w:rPr>
                <w:rFonts w:ascii="Cambria" w:eastAsia="Times New Roman" w:hAnsi="Cambria" w:cs="Calibri"/>
                <w:sz w:val="16"/>
                <w:szCs w:val="16"/>
              </w:rPr>
              <w:t>pregnant women</w:t>
            </w:r>
            <w:r w:rsidRPr="00BD4A35">
              <w:rPr>
                <w:rFonts w:ascii="Cambria" w:eastAsia="Times New Roman" w:hAnsi="Cambria" w:cs="Calibri"/>
                <w:sz w:val="16"/>
                <w:szCs w:val="16"/>
              </w:rPr>
              <w:t xml:space="preserve"> with </w:t>
            </w:r>
            <w:r>
              <w:rPr>
                <w:rFonts w:ascii="Cambria" w:eastAsia="Times New Roman" w:hAnsi="Cambria" w:cs="Calibri"/>
                <w:sz w:val="16"/>
                <w:szCs w:val="16"/>
              </w:rPr>
              <w:t>SARS-CoV-2</w:t>
            </w:r>
            <w:r w:rsidRPr="00BD4A35">
              <w:rPr>
                <w:rFonts w:ascii="Cambria" w:eastAsia="Times New Roman" w:hAnsi="Cambria" w:cs="Calibri"/>
                <w:sz w:val="16"/>
                <w:szCs w:val="16"/>
              </w:rPr>
              <w:t xml:space="preserve"> were admitted to the neonatal intensive care unit isolation ward of </w:t>
            </w:r>
            <w:proofErr w:type="spellStart"/>
            <w:r w:rsidRPr="00BD4A35">
              <w:rPr>
                <w:rFonts w:ascii="Cambria" w:eastAsia="Times New Roman" w:hAnsi="Cambria" w:cs="Calibri"/>
                <w:sz w:val="16"/>
                <w:szCs w:val="16"/>
              </w:rPr>
              <w:t>Zhongnan</w:t>
            </w:r>
            <w:proofErr w:type="spellEnd"/>
            <w:r w:rsidRPr="00BD4A35">
              <w:rPr>
                <w:rFonts w:ascii="Cambria" w:eastAsia="Times New Roman" w:hAnsi="Cambria" w:cs="Calibri"/>
                <w:sz w:val="16"/>
                <w:szCs w:val="16"/>
              </w:rPr>
              <w:t xml:space="preserve"> Hospital. 20 cases were excluded (less than 35 </w:t>
            </w:r>
            <w:proofErr w:type="spellStart"/>
            <w:r w:rsidRPr="00BD4A35">
              <w:rPr>
                <w:rFonts w:ascii="Cambria" w:eastAsia="Times New Roman" w:hAnsi="Cambria" w:cs="Calibri"/>
                <w:sz w:val="16"/>
                <w:szCs w:val="16"/>
              </w:rPr>
              <w:t>wks</w:t>
            </w:r>
            <w:proofErr w:type="spellEnd"/>
            <w:r w:rsidRPr="00BD4A35">
              <w:rPr>
                <w:rFonts w:ascii="Cambria" w:eastAsia="Times New Roman" w:hAnsi="Cambria" w:cs="Calibri"/>
                <w:sz w:val="16"/>
                <w:szCs w:val="16"/>
              </w:rPr>
              <w:t xml:space="preserve"> gestational age, incomplete lab data, or suspected congenital malformations). </w:t>
            </w:r>
            <w:r w:rsidRPr="00853ADC">
              <w:rPr>
                <w:rFonts w:ascii="Cambria" w:eastAsia="Times New Roman" w:hAnsi="Cambria" w:cs="Calibri"/>
                <w:sz w:val="16"/>
                <w:szCs w:val="16"/>
              </w:rPr>
              <w:t xml:space="preserve">None of the 51 newborns showed fever or respiratory distress during hospitalization. One (1.96%) infant with an extremely elevated IL-6 concentration developed necrotizing enterocolitis in the third week after birth, the </w:t>
            </w:r>
            <w:r>
              <w:rPr>
                <w:rFonts w:ascii="Cambria" w:eastAsia="Times New Roman" w:hAnsi="Cambria" w:cs="Calibri"/>
                <w:sz w:val="16"/>
                <w:szCs w:val="16"/>
              </w:rPr>
              <w:t xml:space="preserve">other </w:t>
            </w:r>
            <w:r w:rsidRPr="00853ADC">
              <w:rPr>
                <w:rFonts w:ascii="Cambria" w:eastAsia="Times New Roman" w:hAnsi="Cambria" w:cs="Calibri"/>
                <w:sz w:val="16"/>
                <w:szCs w:val="16"/>
              </w:rPr>
              <w:t>50 infants did not show abnormal symptoms through the end of the follow-up period.</w:t>
            </w:r>
          </w:p>
        </w:tc>
      </w:tr>
      <w:tr w:rsidR="00B4678F" w:rsidRPr="00BD4A35" w14:paraId="46A79C7D" w14:textId="77777777" w:rsidTr="00292973">
        <w:trPr>
          <w:trHeight w:val="204"/>
        </w:trPr>
        <w:tc>
          <w:tcPr>
            <w:tcW w:w="1165" w:type="dxa"/>
            <w:noWrap/>
            <w:hideMark/>
          </w:tcPr>
          <w:p w14:paraId="4E4C2918"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Gabriel, M</w:t>
            </w:r>
          </w:p>
        </w:tc>
        <w:tc>
          <w:tcPr>
            <w:tcW w:w="1941" w:type="dxa"/>
            <w:noWrap/>
            <w:hideMark/>
          </w:tcPr>
          <w:p w14:paraId="5AD16A70" w14:textId="77777777" w:rsidR="00B4678F" w:rsidRPr="00BD4A35" w:rsidRDefault="00B4678F" w:rsidP="00292973">
            <w:pPr>
              <w:rPr>
                <w:rFonts w:ascii="Cambria" w:eastAsia="Times New Roman" w:hAnsi="Cambria" w:cs="Calibri"/>
                <w:sz w:val="16"/>
                <w:szCs w:val="16"/>
              </w:rPr>
            </w:pPr>
            <w:proofErr w:type="spellStart"/>
            <w:r w:rsidRPr="00BD4A35">
              <w:rPr>
                <w:rFonts w:ascii="Cambria" w:eastAsia="Times New Roman" w:hAnsi="Cambria" w:cs="Calibri"/>
                <w:sz w:val="16"/>
                <w:szCs w:val="16"/>
              </w:rPr>
              <w:t>Multicentre</w:t>
            </w:r>
            <w:proofErr w:type="spellEnd"/>
            <w:r w:rsidRPr="00BD4A35">
              <w:rPr>
                <w:rFonts w:ascii="Cambria" w:eastAsia="Times New Roman" w:hAnsi="Cambria" w:cs="Calibri"/>
                <w:sz w:val="16"/>
                <w:szCs w:val="16"/>
              </w:rPr>
              <w:t xml:space="preserve"> Spanish study found no incidences of viral transmission in infants born to mothers with COVID-19</w:t>
            </w:r>
          </w:p>
        </w:tc>
        <w:tc>
          <w:tcPr>
            <w:tcW w:w="1119" w:type="dxa"/>
            <w:noWrap/>
            <w:hideMark/>
          </w:tcPr>
          <w:p w14:paraId="2EED3A08"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Spain</w:t>
            </w:r>
          </w:p>
        </w:tc>
        <w:tc>
          <w:tcPr>
            <w:tcW w:w="5125" w:type="dxa"/>
            <w:noWrap/>
            <w:hideMark/>
          </w:tcPr>
          <w:p w14:paraId="5DD81B99"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N=42 neonates</w:t>
            </w:r>
            <w:r>
              <w:rPr>
                <w:rFonts w:ascii="Cambria" w:eastAsia="Times New Roman" w:hAnsi="Cambria" w:cs="Calibri"/>
                <w:sz w:val="16"/>
                <w:szCs w:val="16"/>
              </w:rPr>
              <w:t xml:space="preserve"> born to pregnant women with SARS-CoV-2 with </w:t>
            </w:r>
            <w:r w:rsidRPr="00BD4A35">
              <w:rPr>
                <w:rFonts w:ascii="Cambria" w:eastAsia="Times New Roman" w:hAnsi="Cambria" w:cs="Calibri"/>
                <w:sz w:val="16"/>
                <w:szCs w:val="16"/>
              </w:rPr>
              <w:t>RT-PCR tests</w:t>
            </w:r>
            <w:r>
              <w:rPr>
                <w:rFonts w:ascii="Cambria" w:eastAsia="Times New Roman" w:hAnsi="Cambria" w:cs="Calibri"/>
                <w:sz w:val="16"/>
                <w:szCs w:val="16"/>
              </w:rPr>
              <w:t>:</w:t>
            </w:r>
            <w:r w:rsidRPr="00BD4A35">
              <w:rPr>
                <w:rFonts w:ascii="Cambria" w:eastAsia="Times New Roman" w:hAnsi="Cambria" w:cs="Calibri"/>
                <w:sz w:val="16"/>
                <w:szCs w:val="16"/>
              </w:rPr>
              <w:t xml:space="preserve"> nasopharyngeal swab samples in 37 cases (88.1%) and oropharyngeal swab samples in 36 cases (85.7%). All tests on the infants came back negative, </w:t>
            </w:r>
            <w:r>
              <w:rPr>
                <w:rFonts w:ascii="Cambria" w:eastAsia="Times New Roman" w:hAnsi="Cambria" w:cs="Calibri"/>
                <w:sz w:val="16"/>
                <w:szCs w:val="16"/>
              </w:rPr>
              <w:t>with</w:t>
            </w:r>
            <w:r w:rsidRPr="00BD4A35">
              <w:rPr>
                <w:rFonts w:ascii="Cambria" w:eastAsia="Times New Roman" w:hAnsi="Cambria" w:cs="Calibri"/>
                <w:sz w:val="16"/>
                <w:szCs w:val="16"/>
              </w:rPr>
              <w:t xml:space="preserve"> </w:t>
            </w:r>
            <w:r>
              <w:rPr>
                <w:rFonts w:ascii="Cambria" w:eastAsia="Times New Roman" w:hAnsi="Cambria" w:cs="Calibri"/>
                <w:sz w:val="16"/>
                <w:szCs w:val="16"/>
              </w:rPr>
              <w:t>no</w:t>
            </w:r>
            <w:r w:rsidRPr="00BD4A35">
              <w:rPr>
                <w:rFonts w:ascii="Cambria" w:eastAsia="Times New Roman" w:hAnsi="Cambria" w:cs="Calibri"/>
                <w:sz w:val="16"/>
                <w:szCs w:val="16"/>
              </w:rPr>
              <w:t xml:space="preserve"> evidence of any vertical transmission from mother to child.</w:t>
            </w:r>
          </w:p>
        </w:tc>
      </w:tr>
      <w:tr w:rsidR="00B4678F" w:rsidRPr="00BD4A35" w14:paraId="6ABCB269" w14:textId="77777777" w:rsidTr="00292973">
        <w:trPr>
          <w:trHeight w:val="204"/>
        </w:trPr>
        <w:tc>
          <w:tcPr>
            <w:tcW w:w="1165" w:type="dxa"/>
            <w:noWrap/>
            <w:hideMark/>
          </w:tcPr>
          <w:p w14:paraId="272B546F"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Schwartz, D</w:t>
            </w:r>
          </w:p>
        </w:tc>
        <w:tc>
          <w:tcPr>
            <w:tcW w:w="1941" w:type="dxa"/>
            <w:noWrap/>
            <w:hideMark/>
          </w:tcPr>
          <w:p w14:paraId="4452E4D1"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An Analysis of 38 Pregnant Women With COVID-19,</w:t>
            </w:r>
            <w:r>
              <w:rPr>
                <w:rFonts w:ascii="Cambria" w:eastAsia="Times New Roman" w:hAnsi="Cambria" w:cs="Calibri"/>
                <w:color w:val="000000"/>
                <w:sz w:val="16"/>
                <w:szCs w:val="16"/>
              </w:rPr>
              <w:t xml:space="preserve"> </w:t>
            </w:r>
            <w:r w:rsidRPr="00BD4A35">
              <w:rPr>
                <w:rFonts w:ascii="Cambria" w:eastAsia="Times New Roman" w:hAnsi="Cambria" w:cs="Calibri"/>
                <w:color w:val="000000"/>
                <w:sz w:val="16"/>
                <w:szCs w:val="16"/>
              </w:rPr>
              <w:t>Their Newborn Infants, and Maternal-Fetal Transmission</w:t>
            </w:r>
            <w:r w:rsidRPr="00BD4A35">
              <w:rPr>
                <w:rFonts w:ascii="Cambria" w:eastAsia="Times New Roman" w:hAnsi="Cambria" w:cs="Calibri"/>
                <w:color w:val="000000"/>
                <w:sz w:val="16"/>
                <w:szCs w:val="16"/>
              </w:rPr>
              <w:br/>
              <w:t>of SARS-CoV-2</w:t>
            </w:r>
          </w:p>
        </w:tc>
        <w:tc>
          <w:tcPr>
            <w:tcW w:w="1119" w:type="dxa"/>
            <w:noWrap/>
            <w:hideMark/>
          </w:tcPr>
          <w:p w14:paraId="3B20EC22"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China</w:t>
            </w:r>
          </w:p>
        </w:tc>
        <w:tc>
          <w:tcPr>
            <w:tcW w:w="5125" w:type="dxa"/>
            <w:noWrap/>
            <w:hideMark/>
          </w:tcPr>
          <w:p w14:paraId="790FB5C1"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N=38 pregnant women</w:t>
            </w:r>
            <w:r>
              <w:rPr>
                <w:rFonts w:ascii="Cambria" w:eastAsia="Times New Roman" w:hAnsi="Cambria" w:cs="Calibri"/>
                <w:color w:val="000000"/>
                <w:sz w:val="16"/>
                <w:szCs w:val="16"/>
              </w:rPr>
              <w:t xml:space="preserve"> with SARS-CoV-2, who delivered</w:t>
            </w:r>
            <w:r w:rsidRPr="00BD4A35">
              <w:rPr>
                <w:rFonts w:ascii="Cambria" w:eastAsia="Times New Roman" w:hAnsi="Cambria" w:cs="Calibri"/>
                <w:color w:val="000000"/>
                <w:sz w:val="16"/>
                <w:szCs w:val="16"/>
              </w:rPr>
              <w:t xml:space="preserve"> 39 neonates. All women had tested positive for COVID via RT</w:t>
            </w:r>
            <w:r>
              <w:rPr>
                <w:rFonts w:ascii="Cambria" w:eastAsia="Times New Roman" w:hAnsi="Cambria" w:cs="Calibri"/>
                <w:color w:val="000000"/>
                <w:sz w:val="16"/>
                <w:szCs w:val="16"/>
              </w:rPr>
              <w:t>-</w:t>
            </w:r>
            <w:r w:rsidRPr="00BD4A35">
              <w:rPr>
                <w:rFonts w:ascii="Cambria" w:eastAsia="Times New Roman" w:hAnsi="Cambria" w:cs="Calibri"/>
                <w:color w:val="000000"/>
                <w:sz w:val="16"/>
                <w:szCs w:val="16"/>
              </w:rPr>
              <w:t xml:space="preserve">PCR. </w:t>
            </w:r>
            <w:r>
              <w:rPr>
                <w:rFonts w:ascii="Cambria" w:eastAsia="Times New Roman" w:hAnsi="Cambria" w:cs="Calibri"/>
                <w:color w:val="000000"/>
                <w:sz w:val="16"/>
                <w:szCs w:val="16"/>
              </w:rPr>
              <w:t>T</w:t>
            </w:r>
            <w:r w:rsidRPr="00853ADC">
              <w:rPr>
                <w:rFonts w:ascii="Cambria" w:eastAsia="Times New Roman" w:hAnsi="Cambria" w:cs="Calibri"/>
                <w:color w:val="000000"/>
                <w:sz w:val="16"/>
                <w:szCs w:val="16"/>
              </w:rPr>
              <w:t>here were no confirmed cases of intrauterine transmission of SARS-CoV-2 from mothers with COVID-19 to their fetuses. All neonatal specimens tested, including placentas, were negative by RT-PCR for SARS-CoV-2</w:t>
            </w:r>
            <w:r>
              <w:rPr>
                <w:rFonts w:ascii="Cambria" w:eastAsia="Times New Roman" w:hAnsi="Cambria" w:cs="Calibri"/>
                <w:color w:val="000000"/>
                <w:sz w:val="16"/>
                <w:szCs w:val="16"/>
              </w:rPr>
              <w:t>.</w:t>
            </w:r>
          </w:p>
        </w:tc>
      </w:tr>
      <w:tr w:rsidR="00B4678F" w:rsidRPr="00BD4A35" w14:paraId="5D288200" w14:textId="77777777" w:rsidTr="00292973">
        <w:trPr>
          <w:trHeight w:val="204"/>
        </w:trPr>
        <w:tc>
          <w:tcPr>
            <w:tcW w:w="1165" w:type="dxa"/>
            <w:noWrap/>
            <w:hideMark/>
          </w:tcPr>
          <w:p w14:paraId="64154560"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Penfield, C</w:t>
            </w:r>
          </w:p>
        </w:tc>
        <w:tc>
          <w:tcPr>
            <w:tcW w:w="1941" w:type="dxa"/>
            <w:noWrap/>
            <w:hideMark/>
          </w:tcPr>
          <w:p w14:paraId="1F136EE9"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Detection of severe acute respiratory syndrome coronavirus 2 in placental and fetal membrane samples</w:t>
            </w:r>
          </w:p>
        </w:tc>
        <w:tc>
          <w:tcPr>
            <w:tcW w:w="1119" w:type="dxa"/>
            <w:noWrap/>
            <w:hideMark/>
          </w:tcPr>
          <w:p w14:paraId="47929DDC"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United States</w:t>
            </w:r>
          </w:p>
        </w:tc>
        <w:tc>
          <w:tcPr>
            <w:tcW w:w="5125" w:type="dxa"/>
            <w:noWrap/>
            <w:hideMark/>
          </w:tcPr>
          <w:p w14:paraId="5EBEEA1F"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 xml:space="preserve">N=32 women pregnant </w:t>
            </w:r>
            <w:r>
              <w:rPr>
                <w:rFonts w:ascii="Cambria" w:eastAsia="Times New Roman" w:hAnsi="Cambria" w:cs="Calibri"/>
                <w:color w:val="000000"/>
                <w:sz w:val="16"/>
                <w:szCs w:val="16"/>
              </w:rPr>
              <w:t>women</w:t>
            </w:r>
            <w:r w:rsidRPr="00BD4A35">
              <w:rPr>
                <w:rFonts w:ascii="Cambria" w:eastAsia="Times New Roman" w:hAnsi="Cambria" w:cs="Calibri"/>
                <w:color w:val="000000"/>
                <w:sz w:val="16"/>
                <w:szCs w:val="16"/>
              </w:rPr>
              <w:t xml:space="preserve"> with </w:t>
            </w:r>
            <w:r>
              <w:rPr>
                <w:rFonts w:ascii="Cambria" w:eastAsia="Times New Roman" w:hAnsi="Cambria" w:cs="Calibri"/>
                <w:color w:val="000000"/>
                <w:sz w:val="16"/>
                <w:szCs w:val="16"/>
              </w:rPr>
              <w:t>SARS-CoV-2</w:t>
            </w:r>
            <w:r w:rsidRPr="00BD4A35">
              <w:rPr>
                <w:rFonts w:ascii="Cambria" w:eastAsia="Times New Roman" w:hAnsi="Cambria" w:cs="Calibri"/>
                <w:color w:val="000000"/>
                <w:sz w:val="16"/>
                <w:szCs w:val="16"/>
              </w:rPr>
              <w:t>, categorized as mild, severe or critical. 11 had placental or membrane swabs performed. 3 tested positive</w:t>
            </w:r>
            <w:r>
              <w:rPr>
                <w:rFonts w:ascii="Cambria" w:eastAsia="Times New Roman" w:hAnsi="Cambria" w:cs="Calibri"/>
                <w:color w:val="000000"/>
                <w:sz w:val="16"/>
                <w:szCs w:val="16"/>
              </w:rPr>
              <w:t>, all</w:t>
            </w:r>
            <w:r w:rsidRPr="00BD4A35">
              <w:rPr>
                <w:rFonts w:ascii="Cambria" w:eastAsia="Times New Roman" w:hAnsi="Cambria" w:cs="Calibri"/>
                <w:color w:val="000000"/>
                <w:sz w:val="16"/>
                <w:szCs w:val="16"/>
              </w:rPr>
              <w:t xml:space="preserve"> women who had severe to critical COVID at time of delivery. </w:t>
            </w:r>
            <w:r>
              <w:rPr>
                <w:rFonts w:ascii="Cambria" w:eastAsia="Times New Roman" w:hAnsi="Cambria" w:cs="Calibri"/>
                <w:color w:val="000000"/>
                <w:sz w:val="16"/>
                <w:szCs w:val="16"/>
              </w:rPr>
              <w:t>No</w:t>
            </w:r>
            <w:r w:rsidRPr="00BD4A35">
              <w:rPr>
                <w:rFonts w:ascii="Cambria" w:eastAsia="Times New Roman" w:hAnsi="Cambria" w:cs="Calibri"/>
                <w:color w:val="000000"/>
                <w:sz w:val="16"/>
                <w:szCs w:val="16"/>
              </w:rPr>
              <w:t xml:space="preserve"> infants tested positive for </w:t>
            </w:r>
            <w:r>
              <w:rPr>
                <w:rFonts w:ascii="Cambria" w:eastAsia="Times New Roman" w:hAnsi="Cambria" w:cs="Calibri"/>
                <w:color w:val="000000"/>
                <w:sz w:val="16"/>
                <w:szCs w:val="16"/>
              </w:rPr>
              <w:t>SARS-CoV-2</w:t>
            </w:r>
            <w:r w:rsidRPr="00BD4A35">
              <w:rPr>
                <w:rFonts w:ascii="Cambria" w:eastAsia="Times New Roman" w:hAnsi="Cambria" w:cs="Calibri"/>
                <w:color w:val="000000"/>
                <w:sz w:val="16"/>
                <w:szCs w:val="16"/>
              </w:rPr>
              <w:t xml:space="preserve"> on day 1 of life to day 5 of life. No newborns demonstrated symptoms of COVID. </w:t>
            </w:r>
          </w:p>
        </w:tc>
      </w:tr>
      <w:tr w:rsidR="00B4678F" w:rsidRPr="00BD4A35" w14:paraId="07681ED9" w14:textId="77777777" w:rsidTr="00292973">
        <w:trPr>
          <w:trHeight w:val="288"/>
        </w:trPr>
        <w:tc>
          <w:tcPr>
            <w:tcW w:w="1165" w:type="dxa"/>
            <w:noWrap/>
            <w:hideMark/>
          </w:tcPr>
          <w:p w14:paraId="76101290"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Wu, Y</w:t>
            </w:r>
          </w:p>
        </w:tc>
        <w:tc>
          <w:tcPr>
            <w:tcW w:w="1941" w:type="dxa"/>
            <w:noWrap/>
            <w:hideMark/>
          </w:tcPr>
          <w:p w14:paraId="61A512F9"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 xml:space="preserve">Neonatal outcome in 29 pregnant women with </w:t>
            </w:r>
            <w:r w:rsidRPr="00BD4A35">
              <w:rPr>
                <w:rFonts w:ascii="Cambria" w:eastAsia="Times New Roman" w:hAnsi="Cambria" w:cs="Calibri"/>
                <w:sz w:val="16"/>
                <w:szCs w:val="16"/>
              </w:rPr>
              <w:lastRenderedPageBreak/>
              <w:t>COVID-19: A retrospective study in Wuhan, China</w:t>
            </w:r>
          </w:p>
        </w:tc>
        <w:tc>
          <w:tcPr>
            <w:tcW w:w="1119" w:type="dxa"/>
            <w:noWrap/>
            <w:hideMark/>
          </w:tcPr>
          <w:p w14:paraId="14D5D39E"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lastRenderedPageBreak/>
              <w:t>China</w:t>
            </w:r>
          </w:p>
        </w:tc>
        <w:tc>
          <w:tcPr>
            <w:tcW w:w="5125" w:type="dxa"/>
            <w:noWrap/>
            <w:hideMark/>
          </w:tcPr>
          <w:p w14:paraId="6A242339" w14:textId="77777777" w:rsidR="00B4678F" w:rsidRPr="00BD4A35" w:rsidRDefault="00B4678F" w:rsidP="00292973">
            <w:pPr>
              <w:rPr>
                <w:rFonts w:ascii="Cambria" w:eastAsia="Times New Roman" w:hAnsi="Cambria" w:cs="Calibri"/>
                <w:sz w:val="16"/>
                <w:szCs w:val="16"/>
              </w:rPr>
            </w:pPr>
            <w:r w:rsidRPr="00BD4A35">
              <w:rPr>
                <w:rFonts w:ascii="Cambria" w:eastAsia="Times New Roman" w:hAnsi="Cambria" w:cs="Calibri"/>
                <w:sz w:val="16"/>
                <w:szCs w:val="16"/>
              </w:rPr>
              <w:t xml:space="preserve">N= 29 women with confirmed or clinical diagnosed </w:t>
            </w:r>
            <w:r>
              <w:rPr>
                <w:rFonts w:ascii="Cambria" w:eastAsia="Times New Roman" w:hAnsi="Cambria" w:cs="Calibri"/>
                <w:sz w:val="16"/>
                <w:szCs w:val="16"/>
              </w:rPr>
              <w:t>SARS-CoV-2</w:t>
            </w:r>
            <w:r w:rsidRPr="00BD4A35">
              <w:rPr>
                <w:rFonts w:ascii="Cambria" w:eastAsia="Times New Roman" w:hAnsi="Cambria" w:cs="Calibri"/>
                <w:sz w:val="16"/>
                <w:szCs w:val="16"/>
              </w:rPr>
              <w:t xml:space="preserve"> infection, 5 neonates were diagnosed with a </w:t>
            </w:r>
            <w:r>
              <w:rPr>
                <w:rFonts w:ascii="Cambria" w:eastAsia="Times New Roman" w:hAnsi="Cambria" w:cs="Calibri"/>
                <w:sz w:val="16"/>
                <w:szCs w:val="16"/>
              </w:rPr>
              <w:t>SARS-CoV-2</w:t>
            </w:r>
            <w:r w:rsidRPr="00BD4A35">
              <w:rPr>
                <w:rFonts w:ascii="Cambria" w:eastAsia="Times New Roman" w:hAnsi="Cambria" w:cs="Calibri"/>
                <w:sz w:val="16"/>
                <w:szCs w:val="16"/>
              </w:rPr>
              <w:t xml:space="preserve"> infection (2 </w:t>
            </w:r>
            <w:r w:rsidRPr="00BD4A35">
              <w:rPr>
                <w:rFonts w:ascii="Cambria" w:eastAsia="Times New Roman" w:hAnsi="Cambria" w:cs="Calibri"/>
                <w:sz w:val="16"/>
                <w:szCs w:val="16"/>
              </w:rPr>
              <w:lastRenderedPageBreak/>
              <w:t xml:space="preserve">confirmed and 3 suspected). None of these 5 neonates had contact with infected patients, except for their mothers during delivery, which suggests vertical </w:t>
            </w:r>
            <w:r>
              <w:rPr>
                <w:rFonts w:ascii="Cambria" w:eastAsia="Times New Roman" w:hAnsi="Cambria" w:cs="Calibri"/>
                <w:sz w:val="16"/>
                <w:szCs w:val="16"/>
              </w:rPr>
              <w:t>or</w:t>
            </w:r>
            <w:r w:rsidRPr="00BD4A35">
              <w:rPr>
                <w:rFonts w:ascii="Cambria" w:eastAsia="Times New Roman" w:hAnsi="Cambria" w:cs="Calibri"/>
                <w:sz w:val="16"/>
                <w:szCs w:val="16"/>
              </w:rPr>
              <w:t xml:space="preserve"> intrapartum transmission. </w:t>
            </w:r>
            <w:r w:rsidRPr="00291BA0">
              <w:rPr>
                <w:rFonts w:ascii="Cambria" w:eastAsia="Times New Roman" w:hAnsi="Cambria" w:cs="Calibri"/>
                <w:sz w:val="16"/>
                <w:szCs w:val="16"/>
              </w:rPr>
              <w:t xml:space="preserve">When the neonates were born through </w:t>
            </w:r>
            <w:r>
              <w:rPr>
                <w:rFonts w:ascii="Cambria" w:eastAsia="Times New Roman" w:hAnsi="Cambria" w:cs="Calibri"/>
                <w:sz w:val="16"/>
                <w:szCs w:val="16"/>
              </w:rPr>
              <w:t>cesarean</w:t>
            </w:r>
            <w:r w:rsidRPr="00291BA0">
              <w:rPr>
                <w:rFonts w:ascii="Cambria" w:eastAsia="Times New Roman" w:hAnsi="Cambria" w:cs="Calibri"/>
                <w:sz w:val="16"/>
                <w:szCs w:val="16"/>
              </w:rPr>
              <w:t xml:space="preserve">, they stayed unprotected in the operating room for about 30 minutes for observation before they were transferred to isolated neonatal wards. </w:t>
            </w:r>
            <w:r w:rsidRPr="00BD4A35">
              <w:rPr>
                <w:rFonts w:ascii="Cambria" w:eastAsia="Times New Roman" w:hAnsi="Cambria" w:cs="Calibri"/>
                <w:sz w:val="16"/>
                <w:szCs w:val="16"/>
              </w:rPr>
              <w:t xml:space="preserve">The increased occurrence of necrotizing enterocolitis among neonates born to </w:t>
            </w:r>
            <w:r>
              <w:rPr>
                <w:rFonts w:ascii="Cambria" w:eastAsia="Times New Roman" w:hAnsi="Cambria" w:cs="Calibri"/>
                <w:sz w:val="16"/>
                <w:szCs w:val="16"/>
              </w:rPr>
              <w:t>SARS-CoV-2</w:t>
            </w:r>
            <w:r w:rsidRPr="00BD4A35">
              <w:rPr>
                <w:rFonts w:ascii="Cambria" w:eastAsia="Times New Roman" w:hAnsi="Cambria" w:cs="Calibri"/>
                <w:sz w:val="16"/>
                <w:szCs w:val="16"/>
              </w:rPr>
              <w:t>-infected women warrants further investigation.</w:t>
            </w:r>
          </w:p>
        </w:tc>
      </w:tr>
      <w:tr w:rsidR="00B4678F" w:rsidRPr="00BD4A35" w14:paraId="63B3C57F" w14:textId="77777777" w:rsidTr="00292973">
        <w:trPr>
          <w:trHeight w:val="204"/>
        </w:trPr>
        <w:tc>
          <w:tcPr>
            <w:tcW w:w="1165" w:type="dxa"/>
            <w:noWrap/>
            <w:hideMark/>
          </w:tcPr>
          <w:p w14:paraId="407415D7" w14:textId="77777777" w:rsidR="00B4678F" w:rsidRPr="00BD4A35" w:rsidRDefault="00B4678F" w:rsidP="00292973">
            <w:pPr>
              <w:rPr>
                <w:rFonts w:ascii="Cambria" w:eastAsia="Times New Roman" w:hAnsi="Cambria" w:cs="Calibri"/>
                <w:color w:val="000000"/>
                <w:sz w:val="16"/>
                <w:szCs w:val="16"/>
              </w:rPr>
            </w:pPr>
            <w:proofErr w:type="spellStart"/>
            <w:r w:rsidRPr="00BD4A35">
              <w:rPr>
                <w:rFonts w:ascii="Cambria" w:eastAsia="Times New Roman" w:hAnsi="Cambria" w:cs="Calibri"/>
                <w:color w:val="000000"/>
                <w:sz w:val="16"/>
                <w:szCs w:val="16"/>
              </w:rPr>
              <w:lastRenderedPageBreak/>
              <w:t>Patane</w:t>
            </w:r>
            <w:proofErr w:type="spellEnd"/>
            <w:r w:rsidRPr="00BD4A35">
              <w:rPr>
                <w:rFonts w:ascii="Cambria" w:eastAsia="Times New Roman" w:hAnsi="Cambria" w:cs="Calibri"/>
                <w:color w:val="000000"/>
                <w:sz w:val="16"/>
                <w:szCs w:val="16"/>
              </w:rPr>
              <w:t>, L</w:t>
            </w:r>
          </w:p>
        </w:tc>
        <w:tc>
          <w:tcPr>
            <w:tcW w:w="1941" w:type="dxa"/>
            <w:noWrap/>
            <w:hideMark/>
          </w:tcPr>
          <w:p w14:paraId="4076BCFC"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Vertical transmission of coronavirus disease 2019:</w:t>
            </w:r>
            <w:r>
              <w:rPr>
                <w:rFonts w:ascii="Cambria" w:eastAsia="Times New Roman" w:hAnsi="Cambria" w:cs="Calibri"/>
                <w:color w:val="000000"/>
                <w:sz w:val="16"/>
                <w:szCs w:val="16"/>
              </w:rPr>
              <w:t xml:space="preserve"> </w:t>
            </w:r>
            <w:r w:rsidRPr="00BD4A35">
              <w:rPr>
                <w:rFonts w:ascii="Cambria" w:eastAsia="Times New Roman" w:hAnsi="Cambria" w:cs="Calibri"/>
                <w:color w:val="000000"/>
                <w:sz w:val="16"/>
                <w:szCs w:val="16"/>
              </w:rPr>
              <w:t>severe acute respiratory syndrome coronavirus 2</w:t>
            </w:r>
            <w:r>
              <w:rPr>
                <w:rFonts w:ascii="Cambria" w:eastAsia="Times New Roman" w:hAnsi="Cambria" w:cs="Calibri"/>
                <w:color w:val="000000"/>
                <w:sz w:val="16"/>
                <w:szCs w:val="16"/>
              </w:rPr>
              <w:t xml:space="preserve"> </w:t>
            </w:r>
            <w:r w:rsidRPr="00BD4A35">
              <w:rPr>
                <w:rFonts w:ascii="Cambria" w:eastAsia="Times New Roman" w:hAnsi="Cambria" w:cs="Calibri"/>
                <w:color w:val="000000"/>
                <w:sz w:val="16"/>
                <w:szCs w:val="16"/>
              </w:rPr>
              <w:t>RNA on the fetal side of the placenta in pregnancies</w:t>
            </w:r>
            <w:r w:rsidRPr="00BD4A35">
              <w:rPr>
                <w:rFonts w:ascii="Cambria" w:eastAsia="Times New Roman" w:hAnsi="Cambria" w:cs="Calibri"/>
                <w:color w:val="000000"/>
                <w:sz w:val="16"/>
                <w:szCs w:val="16"/>
              </w:rPr>
              <w:br/>
              <w:t>with coronavirus disease 2019 - positive mothers and neonates at birth</w:t>
            </w:r>
          </w:p>
        </w:tc>
        <w:tc>
          <w:tcPr>
            <w:tcW w:w="1119" w:type="dxa"/>
            <w:noWrap/>
            <w:hideMark/>
          </w:tcPr>
          <w:p w14:paraId="263CEE42"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Italy</w:t>
            </w:r>
          </w:p>
        </w:tc>
        <w:tc>
          <w:tcPr>
            <w:tcW w:w="5125" w:type="dxa"/>
            <w:noWrap/>
            <w:hideMark/>
          </w:tcPr>
          <w:p w14:paraId="0A8D243C" w14:textId="77777777" w:rsidR="00B4678F" w:rsidRPr="00BD4A35" w:rsidRDefault="00B4678F" w:rsidP="00292973">
            <w:pPr>
              <w:rPr>
                <w:rFonts w:ascii="Cambria" w:eastAsia="Times New Roman" w:hAnsi="Cambria" w:cs="Calibri"/>
                <w:color w:val="000000"/>
                <w:sz w:val="16"/>
                <w:szCs w:val="16"/>
              </w:rPr>
            </w:pPr>
            <w:r w:rsidRPr="00BD4A35">
              <w:rPr>
                <w:rFonts w:ascii="Cambria" w:eastAsia="Times New Roman" w:hAnsi="Cambria" w:cs="Calibri"/>
                <w:color w:val="000000"/>
                <w:sz w:val="16"/>
                <w:szCs w:val="16"/>
              </w:rPr>
              <w:t xml:space="preserve">N=22 </w:t>
            </w:r>
            <w:r>
              <w:rPr>
                <w:rFonts w:ascii="Cambria" w:eastAsia="Times New Roman" w:hAnsi="Cambria" w:cs="Calibri"/>
                <w:color w:val="000000"/>
                <w:sz w:val="16"/>
                <w:szCs w:val="16"/>
              </w:rPr>
              <w:t>pregnant women who</w:t>
            </w:r>
            <w:r w:rsidRPr="00BD4A35">
              <w:rPr>
                <w:rFonts w:ascii="Cambria" w:eastAsia="Times New Roman" w:hAnsi="Cambria" w:cs="Calibri"/>
                <w:color w:val="000000"/>
                <w:sz w:val="16"/>
                <w:szCs w:val="16"/>
              </w:rPr>
              <w:t xml:space="preserve"> tested positive for </w:t>
            </w:r>
            <w:r>
              <w:rPr>
                <w:rFonts w:ascii="Cambria" w:eastAsia="Times New Roman" w:hAnsi="Cambria" w:cs="Calibri"/>
                <w:color w:val="000000"/>
                <w:sz w:val="16"/>
                <w:szCs w:val="16"/>
              </w:rPr>
              <w:t>SARS-CoV-2</w:t>
            </w:r>
            <w:r w:rsidRPr="00BD4A35">
              <w:rPr>
                <w:rFonts w:ascii="Cambria" w:eastAsia="Times New Roman" w:hAnsi="Cambria" w:cs="Calibri"/>
                <w:color w:val="000000"/>
                <w:sz w:val="16"/>
                <w:szCs w:val="16"/>
              </w:rPr>
              <w:t xml:space="preserve">. 2 neonates tested positive via nasopharyngeal PCR test. </w:t>
            </w:r>
            <w:r>
              <w:rPr>
                <w:rFonts w:ascii="Cambria" w:eastAsia="Times New Roman" w:hAnsi="Cambria" w:cs="Calibri"/>
                <w:color w:val="000000"/>
                <w:sz w:val="16"/>
                <w:szCs w:val="16"/>
              </w:rPr>
              <w:t>Both had 9/10 Apgar scores and no observes respiratory distress</w:t>
            </w:r>
            <w:r w:rsidRPr="00BD4A35">
              <w:rPr>
                <w:rFonts w:ascii="Cambria" w:eastAsia="Times New Roman" w:hAnsi="Cambria" w:cs="Calibri"/>
                <w:color w:val="000000"/>
                <w:sz w:val="16"/>
                <w:szCs w:val="16"/>
              </w:rPr>
              <w:t xml:space="preserve">. Both neonates were discharged after observation. No deaths observed. At time of publication, this was the first report on cases with positive PCR results for SARS-CoV-2 in the mother, neonate, and the placental tissues. Researchers used RNA ISH assays to visualize the virus in tissue from placenta. </w:t>
            </w:r>
          </w:p>
        </w:tc>
      </w:tr>
    </w:tbl>
    <w:p w14:paraId="42DEEC69" w14:textId="77777777" w:rsidR="00256670" w:rsidRPr="006D06AC" w:rsidRDefault="00256670" w:rsidP="000A02CD">
      <w:pPr>
        <w:rPr>
          <w:highlight w:val="yellow"/>
        </w:rPr>
      </w:pPr>
    </w:p>
    <w:p w14:paraId="34C20B20" w14:textId="7181DCF0" w:rsidR="00015807" w:rsidRPr="00ED3673" w:rsidRDefault="00ED3673" w:rsidP="005D4A19">
      <w:pPr>
        <w:rPr>
          <w:b/>
          <w:bCs/>
        </w:rPr>
      </w:pPr>
      <w:r w:rsidRPr="00ED3673">
        <w:rPr>
          <w:b/>
          <w:bCs/>
        </w:rPr>
        <w:t>Pediatric transmission</w:t>
      </w:r>
    </w:p>
    <w:p w14:paraId="515E67C5" w14:textId="53BB9CAB" w:rsidR="00EE048B" w:rsidRDefault="00EE048B" w:rsidP="002E1CFC">
      <w:r>
        <w:t xml:space="preserve">Transmission of SARS-CoV-2 can affect children in multiple ways.  Children of various age groups can be </w:t>
      </w:r>
      <w:r w:rsidR="004458A5">
        <w:t>a</w:t>
      </w:r>
      <w:r>
        <w:t>ffected, from infants through adolescence. Children may transmit the virus to each other, in daycare, school or community settings. Children may pass the virus to adult family members, teachers, or other caregivers, and they may become infected through exposure to an infected adult.</w:t>
      </w:r>
    </w:p>
    <w:p w14:paraId="21E9DF79" w14:textId="6CBBC357" w:rsidR="00DA530C" w:rsidRDefault="00DA530C" w:rsidP="002E1CFC">
      <w:r w:rsidRPr="00DA530C">
        <w:t xml:space="preserve">Although </w:t>
      </w:r>
      <w:r w:rsidR="00125F34">
        <w:t>reporting categories by age has not been consistent</w:t>
      </w:r>
      <w:r w:rsidRPr="00DA530C">
        <w:t xml:space="preserve">, </w:t>
      </w:r>
      <w:r w:rsidR="002E1CFC">
        <w:t>the</w:t>
      </w:r>
      <w:r w:rsidRPr="00DA530C">
        <w:t xml:space="preserve"> percentage of cases in children under 20 years old has generally been</w:t>
      </w:r>
      <w:r w:rsidR="002E1CFC">
        <w:t xml:space="preserve"> found to be</w:t>
      </w:r>
      <w:r w:rsidRPr="00DA530C">
        <w:t xml:space="preserve"> between 5-15% of cases with some notable outliers in either direction</w:t>
      </w:r>
      <w:r w:rsidR="00792A7D">
        <w:t xml:space="preserve"> (not higher than 25%)</w:t>
      </w:r>
      <w:r w:rsidR="002E1CFC">
        <w:rPr>
          <w:rStyle w:val="FootnoteReference"/>
        </w:rPr>
        <w:footnoteReference w:id="39"/>
      </w:r>
      <w:r w:rsidR="002E1CFC">
        <w:t>.  Although h</w:t>
      </w:r>
      <w:r w:rsidRPr="00DA530C">
        <w:t>igher percentages</w:t>
      </w:r>
      <w:r w:rsidR="002E1CFC">
        <w:t xml:space="preserve"> of pediatric cases have been</w:t>
      </w:r>
      <w:r w:rsidRPr="00DA530C">
        <w:t xml:space="preserve"> reported in low income countries, but this may be due to differences in testing policies between countries and larger overall youth populations</w:t>
      </w:r>
      <w:r w:rsidR="002E1CFC">
        <w:t xml:space="preserve"> or demographic structures.  </w:t>
      </w:r>
      <w:r w:rsidR="00376EE1">
        <w:t>Countries with larger youth populations are underrepresented in the data; the first study on pediatric COVID</w:t>
      </w:r>
      <w:r w:rsidR="00125F34">
        <w:t>-</w:t>
      </w:r>
      <w:r w:rsidR="005217DD">
        <w:t>19</w:t>
      </w:r>
      <w:r w:rsidR="00376EE1">
        <w:t xml:space="preserve"> in Africa was published only at the end of 2020, is from a higher-income city, and uses hospital records, rather than population data</w:t>
      </w:r>
      <w:r w:rsidR="00376EE1">
        <w:rPr>
          <w:rStyle w:val="FootnoteReference"/>
        </w:rPr>
        <w:footnoteReference w:id="40"/>
      </w:r>
      <w:r w:rsidR="00376EE1">
        <w:t xml:space="preserve">.  </w:t>
      </w:r>
      <w:r w:rsidR="002E1CFC">
        <w:t>Global data are not readily available in age-disaggregated or comparable formats, so the exact impact on children is still not completely known.</w:t>
      </w:r>
    </w:p>
    <w:p w14:paraId="5EB4785C" w14:textId="77777777" w:rsidR="008042E2" w:rsidRDefault="008042E2" w:rsidP="008042E2">
      <w:pPr>
        <w:ind w:left="720"/>
      </w:pPr>
    </w:p>
    <w:p w14:paraId="5ADAE09B" w14:textId="719BBA67" w:rsidR="00CA6DA1" w:rsidRPr="008042E2" w:rsidRDefault="00CA6DA1" w:rsidP="008042E2">
      <w:pPr>
        <w:rPr>
          <w:i/>
          <w:iCs/>
          <w:lang w:val="it-IT"/>
        </w:rPr>
      </w:pPr>
      <w:r>
        <w:rPr>
          <w:i/>
          <w:iCs/>
          <w:lang w:val="it-IT"/>
        </w:rPr>
        <w:t xml:space="preserve">Table </w:t>
      </w:r>
      <w:r w:rsidR="000A02CD">
        <w:rPr>
          <w:i/>
          <w:iCs/>
          <w:lang w:val="it-IT"/>
        </w:rPr>
        <w:t>2</w:t>
      </w:r>
      <w:r>
        <w:rPr>
          <w:i/>
          <w:iCs/>
          <w:lang w:val="it-IT"/>
        </w:rPr>
        <w:t xml:space="preserve">. </w:t>
      </w:r>
      <w:r w:rsidR="008042E2" w:rsidRPr="00DA530C">
        <w:rPr>
          <w:i/>
          <w:iCs/>
          <w:lang w:val="it-IT"/>
        </w:rPr>
        <w:t>COVID-19 cases in children and adolescents under age 20 years (Max Planck data</w:t>
      </w:r>
      <w:r w:rsidR="0021469F">
        <w:rPr>
          <w:i/>
          <w:iCs/>
          <w:lang w:val="it-IT"/>
        </w:rPr>
        <w:t>, as of July 2021</w:t>
      </w:r>
      <w:r w:rsidR="008042E2" w:rsidRPr="00DA530C">
        <w:rPr>
          <w:i/>
          <w:iCs/>
          <w:lang w:val="it-IT"/>
        </w:rPr>
        <w:t>)</w:t>
      </w:r>
    </w:p>
    <w:tbl>
      <w:tblPr>
        <w:tblW w:w="10802" w:type="dxa"/>
        <w:tblCellMar>
          <w:left w:w="0" w:type="dxa"/>
          <w:right w:w="0" w:type="dxa"/>
        </w:tblCellMar>
        <w:tblLook w:val="04A0" w:firstRow="1" w:lastRow="0" w:firstColumn="1" w:lastColumn="0" w:noHBand="0" w:noVBand="1"/>
      </w:tblPr>
      <w:tblGrid>
        <w:gridCol w:w="2026"/>
        <w:gridCol w:w="2318"/>
        <w:gridCol w:w="3178"/>
        <w:gridCol w:w="3280"/>
      </w:tblGrid>
      <w:tr w:rsidR="00DA530C" w:rsidRPr="00DA530C" w14:paraId="61EE7542" w14:textId="77777777" w:rsidTr="00CA6DA1">
        <w:trPr>
          <w:trHeight w:val="235"/>
        </w:trPr>
        <w:tc>
          <w:tcPr>
            <w:tcW w:w="202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4E522AAA" w14:textId="77777777" w:rsidR="00DA530C" w:rsidRPr="00DA530C" w:rsidRDefault="00DA530C" w:rsidP="00DA530C">
            <w:r w:rsidRPr="00DA530C">
              <w:rPr>
                <w:b/>
                <w:bCs/>
                <w:lang w:val="en-GB"/>
              </w:rPr>
              <w:t>Age group (years)</w:t>
            </w:r>
          </w:p>
        </w:tc>
        <w:tc>
          <w:tcPr>
            <w:tcW w:w="2318"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413B9B84" w14:textId="77777777" w:rsidR="00DA530C" w:rsidRPr="00DA530C" w:rsidRDefault="00DA530C" w:rsidP="00DA530C">
            <w:r w:rsidRPr="00DA530C">
              <w:rPr>
                <w:b/>
                <w:bCs/>
                <w:lang w:val="en-GB"/>
              </w:rPr>
              <w:t>Total</w:t>
            </w:r>
          </w:p>
        </w:tc>
        <w:tc>
          <w:tcPr>
            <w:tcW w:w="3178"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26C9F60A" w14:textId="77777777" w:rsidR="00DA530C" w:rsidRPr="00DA530C" w:rsidRDefault="00DA530C" w:rsidP="00DA530C">
            <w:r w:rsidRPr="00DA530C">
              <w:rPr>
                <w:b/>
                <w:bCs/>
                <w:lang w:val="en-GB"/>
              </w:rPr>
              <w:t>High/Upper Middle-Income</w:t>
            </w:r>
          </w:p>
          <w:p w14:paraId="2CF0A45E" w14:textId="77777777" w:rsidR="00DA530C" w:rsidRPr="00DA530C" w:rsidRDefault="00DA530C" w:rsidP="00DA530C">
            <w:r w:rsidRPr="00DA530C">
              <w:rPr>
                <w:b/>
                <w:bCs/>
                <w:lang w:val="en-GB"/>
              </w:rPr>
              <w:t xml:space="preserve">Country </w:t>
            </w:r>
          </w:p>
        </w:tc>
        <w:tc>
          <w:tcPr>
            <w:tcW w:w="328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26DE6F9C" w14:textId="77777777" w:rsidR="00DA530C" w:rsidRPr="00DA530C" w:rsidRDefault="00DA530C" w:rsidP="00DA530C">
            <w:r w:rsidRPr="00DA530C">
              <w:rPr>
                <w:b/>
                <w:bCs/>
                <w:lang w:val="en-GB"/>
              </w:rPr>
              <w:t xml:space="preserve">Low/Lower Middle- Income </w:t>
            </w:r>
          </w:p>
          <w:p w14:paraId="3E6C75C2" w14:textId="77777777" w:rsidR="00DA530C" w:rsidRPr="00DA530C" w:rsidRDefault="00DA530C" w:rsidP="00DA530C">
            <w:r w:rsidRPr="00DA530C">
              <w:rPr>
                <w:b/>
                <w:bCs/>
                <w:lang w:val="en-GB"/>
              </w:rPr>
              <w:t>Country</w:t>
            </w:r>
          </w:p>
        </w:tc>
      </w:tr>
      <w:tr w:rsidR="00DA530C" w:rsidRPr="00DA530C" w14:paraId="77C45913" w14:textId="77777777" w:rsidTr="00CA6DA1">
        <w:trPr>
          <w:trHeight w:val="500"/>
        </w:trPr>
        <w:tc>
          <w:tcPr>
            <w:tcW w:w="2026"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4154064" w14:textId="77777777" w:rsidR="00DA530C" w:rsidRPr="00DA530C" w:rsidRDefault="00DA530C" w:rsidP="00DA530C">
            <w:r w:rsidRPr="00DA530C">
              <w:rPr>
                <w:b/>
                <w:bCs/>
                <w:lang w:val="en-GB"/>
              </w:rPr>
              <w:t>&lt;5 years</w:t>
            </w:r>
          </w:p>
        </w:tc>
        <w:tc>
          <w:tcPr>
            <w:tcW w:w="231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E5406E3" w14:textId="77777777" w:rsidR="00DA530C" w:rsidRPr="00DA530C" w:rsidRDefault="00DA530C" w:rsidP="00DA530C">
            <w:r w:rsidRPr="00DA530C">
              <w:rPr>
                <w:lang w:val="en-GB"/>
              </w:rPr>
              <w:t>400,492 (14.5%)</w:t>
            </w:r>
          </w:p>
        </w:tc>
        <w:tc>
          <w:tcPr>
            <w:tcW w:w="317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898DBAD" w14:textId="77777777" w:rsidR="00DA530C" w:rsidRPr="00DA530C" w:rsidRDefault="00DA530C" w:rsidP="00DA530C">
            <w:r w:rsidRPr="00DA530C">
              <w:rPr>
                <w:lang w:val="en-GB"/>
              </w:rPr>
              <w:t>260,390</w:t>
            </w:r>
          </w:p>
        </w:tc>
        <w:tc>
          <w:tcPr>
            <w:tcW w:w="328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B3051F1" w14:textId="77777777" w:rsidR="00DA530C" w:rsidRPr="00DA530C" w:rsidRDefault="00DA530C" w:rsidP="00DA530C">
            <w:r w:rsidRPr="00DA530C">
              <w:rPr>
                <w:lang w:val="en-GB"/>
              </w:rPr>
              <w:t>140,102</w:t>
            </w:r>
          </w:p>
        </w:tc>
      </w:tr>
      <w:tr w:rsidR="00DA530C" w:rsidRPr="00DA530C" w14:paraId="66D92EE9" w14:textId="77777777" w:rsidTr="00CA6DA1">
        <w:trPr>
          <w:trHeight w:val="500"/>
        </w:trPr>
        <w:tc>
          <w:tcPr>
            <w:tcW w:w="202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429A1587" w14:textId="77777777" w:rsidR="00DA530C" w:rsidRPr="00DA530C" w:rsidRDefault="00DA530C" w:rsidP="00DA530C">
            <w:r w:rsidRPr="00DA530C">
              <w:rPr>
                <w:b/>
                <w:bCs/>
                <w:lang w:val="en-GB"/>
              </w:rPr>
              <w:t>5-9 years</w:t>
            </w:r>
          </w:p>
        </w:tc>
        <w:tc>
          <w:tcPr>
            <w:tcW w:w="23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C38BDFA" w14:textId="77777777" w:rsidR="00DA530C" w:rsidRPr="00DA530C" w:rsidRDefault="00DA530C" w:rsidP="00DA530C">
            <w:r w:rsidRPr="00DA530C">
              <w:rPr>
                <w:lang w:val="en-GB"/>
              </w:rPr>
              <w:t>479,026 (17.3%)</w:t>
            </w:r>
          </w:p>
        </w:tc>
        <w:tc>
          <w:tcPr>
            <w:tcW w:w="317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7DCE2CF" w14:textId="77777777" w:rsidR="00DA530C" w:rsidRPr="00DA530C" w:rsidRDefault="00DA530C" w:rsidP="00DA530C">
            <w:r w:rsidRPr="00DA530C">
              <w:rPr>
                <w:lang w:val="en-GB"/>
              </w:rPr>
              <w:t>294,646</w:t>
            </w:r>
          </w:p>
        </w:tc>
        <w:tc>
          <w:tcPr>
            <w:tcW w:w="32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FF5E184" w14:textId="77777777" w:rsidR="00DA530C" w:rsidRPr="00DA530C" w:rsidRDefault="00DA530C" w:rsidP="00DA530C">
            <w:r w:rsidRPr="00DA530C">
              <w:rPr>
                <w:lang w:val="en-GB"/>
              </w:rPr>
              <w:t>184,380</w:t>
            </w:r>
          </w:p>
        </w:tc>
      </w:tr>
      <w:tr w:rsidR="00DA530C" w:rsidRPr="00DA530C" w14:paraId="77EED816" w14:textId="77777777" w:rsidTr="00CA6DA1">
        <w:trPr>
          <w:trHeight w:val="500"/>
        </w:trPr>
        <w:tc>
          <w:tcPr>
            <w:tcW w:w="202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34E9960F" w14:textId="77777777" w:rsidR="00DA530C" w:rsidRPr="00DA530C" w:rsidRDefault="00DA530C" w:rsidP="00DA530C">
            <w:r w:rsidRPr="00DA530C">
              <w:rPr>
                <w:b/>
                <w:bCs/>
                <w:lang w:val="en-GB"/>
              </w:rPr>
              <w:lastRenderedPageBreak/>
              <w:t>10-19 years</w:t>
            </w:r>
          </w:p>
        </w:tc>
        <w:tc>
          <w:tcPr>
            <w:tcW w:w="231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02E8922" w14:textId="77777777" w:rsidR="00DA530C" w:rsidRPr="00DA530C" w:rsidRDefault="00DA530C" w:rsidP="00DA530C">
            <w:r w:rsidRPr="00DA530C">
              <w:rPr>
                <w:lang w:val="en-GB"/>
              </w:rPr>
              <w:t>1,886,825 (68.2%)</w:t>
            </w:r>
          </w:p>
        </w:tc>
        <w:tc>
          <w:tcPr>
            <w:tcW w:w="317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44F7C00" w14:textId="77777777" w:rsidR="00DA530C" w:rsidRPr="00DA530C" w:rsidRDefault="00DA530C" w:rsidP="00DA530C">
            <w:r w:rsidRPr="00DA530C">
              <w:rPr>
                <w:lang w:val="en-GB"/>
              </w:rPr>
              <w:t xml:space="preserve">1,243,100 </w:t>
            </w:r>
          </w:p>
        </w:tc>
        <w:tc>
          <w:tcPr>
            <w:tcW w:w="32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854CAA4" w14:textId="77777777" w:rsidR="00DA530C" w:rsidRPr="00DA530C" w:rsidRDefault="00DA530C" w:rsidP="00DA530C">
            <w:r w:rsidRPr="00DA530C">
              <w:rPr>
                <w:lang w:val="en-GB"/>
              </w:rPr>
              <w:t>643,725</w:t>
            </w:r>
          </w:p>
        </w:tc>
      </w:tr>
      <w:tr w:rsidR="00DA530C" w:rsidRPr="00DA530C" w14:paraId="2CAFD588" w14:textId="77777777" w:rsidTr="00CA6DA1">
        <w:trPr>
          <w:trHeight w:val="500"/>
        </w:trPr>
        <w:tc>
          <w:tcPr>
            <w:tcW w:w="202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0E4C698" w14:textId="77777777" w:rsidR="00DA530C" w:rsidRPr="00DA530C" w:rsidRDefault="00DA530C" w:rsidP="00DA530C">
            <w:r w:rsidRPr="00DA530C">
              <w:rPr>
                <w:b/>
                <w:bCs/>
                <w:lang w:val="en-GB"/>
              </w:rPr>
              <w:t>Total &lt;20 years</w:t>
            </w:r>
          </w:p>
        </w:tc>
        <w:tc>
          <w:tcPr>
            <w:tcW w:w="23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3A37FC7" w14:textId="77777777" w:rsidR="00DA530C" w:rsidRPr="00DA530C" w:rsidRDefault="00DA530C" w:rsidP="00DA530C">
            <w:r w:rsidRPr="00DA530C">
              <w:rPr>
                <w:lang w:val="en-GB"/>
              </w:rPr>
              <w:t>2,766,343</w:t>
            </w:r>
          </w:p>
        </w:tc>
        <w:tc>
          <w:tcPr>
            <w:tcW w:w="317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2699E81" w14:textId="77777777" w:rsidR="00DA530C" w:rsidRPr="00DA530C" w:rsidRDefault="00DA530C" w:rsidP="00DA530C">
            <w:r w:rsidRPr="00DA530C">
              <w:rPr>
                <w:lang w:val="en-GB"/>
              </w:rPr>
              <w:t>1,798,136</w:t>
            </w:r>
          </w:p>
        </w:tc>
        <w:tc>
          <w:tcPr>
            <w:tcW w:w="32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8F290F5" w14:textId="77777777" w:rsidR="00DA530C" w:rsidRPr="00DA530C" w:rsidRDefault="00DA530C" w:rsidP="00DA530C">
            <w:r w:rsidRPr="00DA530C">
              <w:rPr>
                <w:lang w:val="en-GB"/>
              </w:rPr>
              <w:t>968,207</w:t>
            </w:r>
          </w:p>
        </w:tc>
      </w:tr>
    </w:tbl>
    <w:p w14:paraId="4C6A2282" w14:textId="77777777" w:rsidR="00DA530C" w:rsidRPr="00DA530C" w:rsidRDefault="00DA530C" w:rsidP="00DA530C"/>
    <w:p w14:paraId="698616FB" w14:textId="4EC95F1F" w:rsidR="00840E3F" w:rsidRDefault="00DA530C" w:rsidP="001E5190">
      <w:r w:rsidRPr="00DA530C">
        <w:t>There appears to have been an increase in pediatric and adolescent infections over the course of the epidemic</w:t>
      </w:r>
      <w:r w:rsidR="001E5190">
        <w:t>, raising concerns about the growing role of children in the transmission of the virus.  However, the identification of more children and adolescents with SARS-CoV-2 infection may be due to i</w:t>
      </w:r>
      <w:r w:rsidRPr="00DA530C">
        <w:t>ncreased testing of asymptomatic and mildly symptomatic carriers</w:t>
      </w:r>
      <w:r w:rsidR="00673977">
        <w:t>. Due to the impact on older populations,</w:t>
      </w:r>
      <w:r w:rsidRPr="00DA530C">
        <w:t xml:space="preserve"> early in pandemic </w:t>
      </w:r>
      <w:r w:rsidR="00673977">
        <w:t>where testing availability was much more</w:t>
      </w:r>
      <w:r w:rsidRPr="00DA530C">
        <w:t xml:space="preserve"> limited</w:t>
      </w:r>
      <w:r w:rsidR="001E5190">
        <w:t>, most screening was among older age populations</w:t>
      </w:r>
      <w:r w:rsidR="00673977">
        <w:t xml:space="preserve"> or among those with more severe symptoms</w:t>
      </w:r>
      <w:r w:rsidRPr="00DA530C">
        <w:t>)</w:t>
      </w:r>
      <w:r w:rsidR="001E5190">
        <w:t xml:space="preserve">.  There are also external and </w:t>
      </w:r>
      <w:r w:rsidRPr="00DA530C">
        <w:t>environmental causes</w:t>
      </w:r>
      <w:r w:rsidR="001E5190">
        <w:t xml:space="preserve">, such as </w:t>
      </w:r>
      <w:r w:rsidRPr="00DA530C">
        <w:t>opening of schools and colleges,</w:t>
      </w:r>
      <w:r w:rsidR="001E5190">
        <w:t xml:space="preserve"> </w:t>
      </w:r>
      <w:r w:rsidR="00673977">
        <w:t>workplaces,</w:t>
      </w:r>
      <w:r w:rsidR="001E5190">
        <w:t xml:space="preserve"> and</w:t>
      </w:r>
      <w:r w:rsidRPr="00DA530C">
        <w:t xml:space="preserve"> social gatherings</w:t>
      </w:r>
      <w:r w:rsidR="001E5190">
        <w:t>, which may increase exposure and opportunities for transmission.</w:t>
      </w:r>
    </w:p>
    <w:p w14:paraId="51777513" w14:textId="6ED3322A" w:rsidR="008A43E5" w:rsidRDefault="008A43E5" w:rsidP="001E5190"/>
    <w:p w14:paraId="37387469" w14:textId="32196025" w:rsidR="008A43E5" w:rsidRPr="008A43E5" w:rsidRDefault="008A43E5" w:rsidP="001E5190">
      <w:pPr>
        <w:rPr>
          <w:i/>
          <w:iCs/>
        </w:rPr>
      </w:pPr>
      <w:r w:rsidRPr="008A43E5">
        <w:rPr>
          <w:i/>
          <w:iCs/>
        </w:rPr>
        <w:t>Transmission among infants and young children</w:t>
      </w:r>
    </w:p>
    <w:p w14:paraId="540A1DA8" w14:textId="2721687B" w:rsidR="00DA530C" w:rsidRPr="00DA530C" w:rsidRDefault="001E5190" w:rsidP="001E5190">
      <w:r>
        <w:t>Early data show that t</w:t>
      </w:r>
      <w:r w:rsidR="00DA530C" w:rsidRPr="00DA530C">
        <w:t xml:space="preserve">ransmission risk of younger children (0-9 years) </w:t>
      </w:r>
      <w:r>
        <w:t>is lower than for</w:t>
      </w:r>
      <w:r w:rsidR="00DA530C" w:rsidRPr="00DA530C">
        <w:t xml:space="preserve"> older children (10-18 years)</w:t>
      </w:r>
      <w:r>
        <w:t xml:space="preserve">.  There is biologic plausibility for this difference </w:t>
      </w:r>
      <w:r w:rsidRPr="00DA530C">
        <w:t>(related to ACE2 protein expression and immune responses to virus</w:t>
      </w:r>
      <w:r>
        <w:t xml:space="preserve">); however the </w:t>
      </w:r>
      <w:r w:rsidR="00DA530C" w:rsidRPr="00DA530C">
        <w:t>difference in infection risk between younger and older children/adolescents</w:t>
      </w:r>
      <w:r>
        <w:t xml:space="preserve"> </w:t>
      </w:r>
      <w:r w:rsidR="00DA530C" w:rsidRPr="00DA530C">
        <w:t xml:space="preserve">may </w:t>
      </w:r>
      <w:r>
        <w:t xml:space="preserve">also </w:t>
      </w:r>
      <w:r w:rsidR="00DA530C" w:rsidRPr="00DA530C">
        <w:t>be related to “risk-taking” behavi</w:t>
      </w:r>
      <w:r>
        <w:t>o</w:t>
      </w:r>
      <w:r w:rsidR="00DA530C" w:rsidRPr="00DA530C">
        <w:t>rs</w:t>
      </w:r>
      <w:r w:rsidR="00596B2D">
        <w:t xml:space="preserve"> (e.g., participating in social gatherings, not wearing masks, </w:t>
      </w:r>
      <w:proofErr w:type="spellStart"/>
      <w:r w:rsidR="00596B2D">
        <w:t>etc</w:t>
      </w:r>
      <w:proofErr w:type="spellEnd"/>
      <w:r w:rsidR="00596B2D">
        <w:t>)</w:t>
      </w:r>
      <w:r w:rsidR="00DA530C" w:rsidRPr="00DA530C">
        <w:t xml:space="preserve"> </w:t>
      </w:r>
      <w:r>
        <w:t>and more opportunities for exposure among</w:t>
      </w:r>
      <w:r w:rsidR="00DA530C" w:rsidRPr="00DA530C">
        <w:t xml:space="preserve"> older children and adolescents</w:t>
      </w:r>
      <w:r>
        <w:t>.</w:t>
      </w:r>
    </w:p>
    <w:p w14:paraId="6C8FF585" w14:textId="1EBABD9B" w:rsidR="00DA530C" w:rsidRDefault="00DA530C" w:rsidP="005D4A19"/>
    <w:p w14:paraId="7D0897C1" w14:textId="708B4C9F" w:rsidR="00DA530C" w:rsidRPr="00B23F84" w:rsidRDefault="00DA530C" w:rsidP="005D4A19">
      <w:pPr>
        <w:rPr>
          <w:i/>
          <w:iCs/>
        </w:rPr>
      </w:pPr>
      <w:r w:rsidRPr="00B23F84">
        <w:rPr>
          <w:i/>
          <w:iCs/>
        </w:rPr>
        <w:t>School settings</w:t>
      </w:r>
    </w:p>
    <w:p w14:paraId="6F64126D" w14:textId="27734612" w:rsidR="00DA530C" w:rsidRDefault="00B23F84" w:rsidP="00B23F84">
      <w:r>
        <w:t>Our review identified only 10 studies with the primary objective of studying transmission in school settings using primary data.  The studies included a wide range of sample sizes (12 children – 13,000 children) and included a wide m</w:t>
      </w:r>
      <w:r w:rsidR="00DA530C" w:rsidRPr="00DA530C">
        <w:t>ix of settings: preschool, primary school,</w:t>
      </w:r>
      <w:r>
        <w:t xml:space="preserve"> and</w:t>
      </w:r>
      <w:r w:rsidR="00DA530C" w:rsidRPr="00DA530C">
        <w:t xml:space="preserve"> high school</w:t>
      </w:r>
      <w:r>
        <w:t>.  The studies also had h</w:t>
      </w:r>
      <w:r w:rsidR="00DA530C" w:rsidRPr="00DA530C">
        <w:t xml:space="preserve">uge variation in </w:t>
      </w:r>
      <w:r>
        <w:t xml:space="preserve">format in terms of </w:t>
      </w:r>
      <w:r w:rsidR="003B27CD">
        <w:t xml:space="preserve">timing of closing/opening, mask or shield wearing policies and adherence, </w:t>
      </w:r>
      <w:r w:rsidR="00DA530C" w:rsidRPr="00DA530C">
        <w:t>indoor/outdoor</w:t>
      </w:r>
      <w:r>
        <w:t xml:space="preserve"> setting</w:t>
      </w:r>
      <w:r w:rsidR="00DA530C" w:rsidRPr="00DA530C">
        <w:t xml:space="preserve">, class size, </w:t>
      </w:r>
      <w:r>
        <w:t xml:space="preserve">and number of </w:t>
      </w:r>
      <w:r w:rsidR="00DA530C" w:rsidRPr="00DA530C">
        <w:t>contact hours</w:t>
      </w:r>
      <w:r>
        <w:t>.</w:t>
      </w:r>
    </w:p>
    <w:p w14:paraId="78900F57" w14:textId="03B3A305" w:rsidR="00DA530C" w:rsidRDefault="00B23F84" w:rsidP="00B23F84">
      <w:r>
        <w:t>Overall, s</w:t>
      </w:r>
      <w:r w:rsidR="00DA530C" w:rsidRPr="00DA530C">
        <w:t>chools are settings of low child-child transmission</w:t>
      </w:r>
      <w:r>
        <w:t xml:space="preserve"> and o</w:t>
      </w:r>
      <w:r w:rsidR="00DA530C" w:rsidRPr="00DA530C">
        <w:t>utbreaks were rare</w:t>
      </w:r>
      <w:r>
        <w:t xml:space="preserve">.  Where outbreaks occurred, there was </w:t>
      </w:r>
      <w:r w:rsidR="00DA530C" w:rsidRPr="00DA530C">
        <w:t>strong association with regional COVID</w:t>
      </w:r>
      <w:r>
        <w:t>-19</w:t>
      </w:r>
      <w:r w:rsidR="00DA530C" w:rsidRPr="00DA530C">
        <w:t xml:space="preserve"> incidence, suggesting community transmission</w:t>
      </w:r>
      <w:r>
        <w:t xml:space="preserve">.  Further, two of the studied </w:t>
      </w:r>
      <w:r w:rsidR="00DA530C" w:rsidRPr="00DA530C">
        <w:t xml:space="preserve">outbreaks </w:t>
      </w:r>
      <w:r>
        <w:t xml:space="preserve">were </w:t>
      </w:r>
      <w:r w:rsidR="00DA530C" w:rsidRPr="00DA530C">
        <w:t>linked to unmasking due to heatwaves and crowded classrooms</w:t>
      </w:r>
      <w:r>
        <w:t>.</w:t>
      </w:r>
    </w:p>
    <w:p w14:paraId="49A979A9" w14:textId="15E35AB8" w:rsidR="00DA530C" w:rsidRDefault="00B23F84" w:rsidP="00B23F84">
      <w:r>
        <w:t>The type of testing</w:t>
      </w:r>
      <w:r w:rsidR="002E4C7E">
        <w:t xml:space="preserve"> impacts the identification of asymptomatic cases in school settings.  </w:t>
      </w:r>
      <w:r w:rsidR="00DA530C" w:rsidRPr="00DA530C">
        <w:t xml:space="preserve">Outbreaks in schools </w:t>
      </w:r>
      <w:r w:rsidR="002E4C7E">
        <w:t xml:space="preserve">have been </w:t>
      </w:r>
      <w:r w:rsidR="00DA530C" w:rsidRPr="00DA530C">
        <w:t xml:space="preserve">difficult to identify </w:t>
      </w:r>
      <w:r w:rsidR="002E4C7E">
        <w:t xml:space="preserve">and many have likely occurred without detection </w:t>
      </w:r>
      <w:r w:rsidR="00DA530C" w:rsidRPr="00DA530C">
        <w:t>because many children may be asymptomatic and routine testing has been poor</w:t>
      </w:r>
      <w:r w:rsidR="002E4C7E">
        <w:t>.</w:t>
      </w:r>
      <w:r w:rsidR="00673977">
        <w:t xml:space="preserve"> Although teachers are considered a priority vaccination category in many places, and vaccines may soon be available for younger age groups, routine testing will continue to be important for monitoring potential asymptomatic spread, especially in places with high prevalence of variants. </w:t>
      </w:r>
    </w:p>
    <w:p w14:paraId="5ABC02FB" w14:textId="79CB2FE5" w:rsidR="00A73506" w:rsidRDefault="00A73506" w:rsidP="00B23F84"/>
    <w:p w14:paraId="02F966CC" w14:textId="78F20CBB" w:rsidR="00A73506" w:rsidRPr="00673977" w:rsidRDefault="00A73506" w:rsidP="00B23F84">
      <w:pPr>
        <w:rPr>
          <w:u w:val="single"/>
        </w:rPr>
      </w:pPr>
      <w:r w:rsidRPr="00673977">
        <w:rPr>
          <w:u w:val="single"/>
        </w:rPr>
        <w:lastRenderedPageBreak/>
        <w:t xml:space="preserve">Examples of school </w:t>
      </w:r>
      <w:r w:rsidR="00673977" w:rsidRPr="00D57909">
        <w:rPr>
          <w:u w:val="single"/>
        </w:rPr>
        <w:t>transmission</w:t>
      </w:r>
      <w:r w:rsidR="00D57909">
        <w:rPr>
          <w:u w:val="single"/>
        </w:rPr>
        <w:t xml:space="preserve"> from studies included in the systematic review</w:t>
      </w:r>
    </w:p>
    <w:p w14:paraId="31745D91" w14:textId="77777777" w:rsidR="00A73506" w:rsidRPr="00FF5DAC" w:rsidRDefault="00A73506" w:rsidP="00A73506">
      <w:pPr>
        <w:numPr>
          <w:ilvl w:val="0"/>
          <w:numId w:val="4"/>
        </w:numPr>
      </w:pPr>
      <w:r w:rsidRPr="00FF5DAC">
        <w:t>Comprehensive surveillance study in Singapore found no evidence of disease transmission in school, including after symptomatic student contact tracing following a known exposure</w:t>
      </w:r>
    </w:p>
    <w:p w14:paraId="58365B44" w14:textId="77777777" w:rsidR="00A73506" w:rsidRPr="00FF5DAC" w:rsidRDefault="00A73506" w:rsidP="00A73506">
      <w:pPr>
        <w:numPr>
          <w:ilvl w:val="0"/>
          <w:numId w:val="4"/>
        </w:numPr>
      </w:pPr>
      <w:r w:rsidRPr="00FF5DAC">
        <w:t>Review of all outbreaks in Ireland determined no transmission found in schools (cases linked to family clusters)</w:t>
      </w:r>
    </w:p>
    <w:p w14:paraId="38582681" w14:textId="77777777" w:rsidR="00A73506" w:rsidRPr="00FF5DAC" w:rsidRDefault="00A73506" w:rsidP="00A73506">
      <w:pPr>
        <w:numPr>
          <w:ilvl w:val="0"/>
          <w:numId w:val="4"/>
        </w:numPr>
      </w:pPr>
      <w:r w:rsidRPr="00FF5DAC">
        <w:t>German school case review estimated index cases were in school 2 days/week, and calculated 1 secondary case per every 25 infectious school days</w:t>
      </w:r>
    </w:p>
    <w:p w14:paraId="28CA04CC" w14:textId="77777777" w:rsidR="00A73506" w:rsidRPr="00FF5DAC" w:rsidRDefault="00A73506" w:rsidP="00A73506">
      <w:pPr>
        <w:numPr>
          <w:ilvl w:val="0"/>
          <w:numId w:val="4"/>
        </w:numPr>
      </w:pPr>
      <w:r w:rsidRPr="00FF5DAC">
        <w:t>British summer school study determined outbreaks were rare, but saw strong association with regional COVID incidence, suggesting community transmission</w:t>
      </w:r>
    </w:p>
    <w:p w14:paraId="6926C918" w14:textId="77777777" w:rsidR="00A73506" w:rsidRPr="00FF5DAC" w:rsidRDefault="00A73506" w:rsidP="00A73506">
      <w:pPr>
        <w:numPr>
          <w:ilvl w:val="0"/>
          <w:numId w:val="4"/>
        </w:numPr>
      </w:pPr>
      <w:r w:rsidRPr="00FF5DAC">
        <w:t>Australian study found low secondary transmission in schools during first wave</w:t>
      </w:r>
    </w:p>
    <w:p w14:paraId="0FFD8666" w14:textId="0B22529F" w:rsidR="00A73506" w:rsidRDefault="00A73506" w:rsidP="00A73506">
      <w:pPr>
        <w:numPr>
          <w:ilvl w:val="0"/>
          <w:numId w:val="4"/>
        </w:numPr>
      </w:pPr>
      <w:r w:rsidRPr="00FF5DAC">
        <w:t>One secondary school outbreak (Israel) was potentially linked to a heatwave prior, allowing children to unmask, as well as crowded classrooms and high number of contact hours (6h/day plus 2-4 extracurricular)</w:t>
      </w:r>
    </w:p>
    <w:p w14:paraId="20DD3254" w14:textId="77777777" w:rsidR="00B23F84" w:rsidRDefault="00B23F84" w:rsidP="005D4A19"/>
    <w:p w14:paraId="5BB3135D" w14:textId="0E6CD870" w:rsidR="00DA530C" w:rsidRPr="00A60276" w:rsidRDefault="00DA530C" w:rsidP="005D4A19">
      <w:pPr>
        <w:rPr>
          <w:i/>
          <w:iCs/>
        </w:rPr>
      </w:pPr>
      <w:r w:rsidRPr="00A60276">
        <w:rPr>
          <w:i/>
          <w:iCs/>
        </w:rPr>
        <w:t>Day care settings</w:t>
      </w:r>
    </w:p>
    <w:p w14:paraId="2F0CE434" w14:textId="2A9BFC83" w:rsidR="00A60276" w:rsidRPr="00DA530C" w:rsidRDefault="00A60276" w:rsidP="00A60276">
      <w:r>
        <w:t xml:space="preserve">Our review identified only 3 studies with the primary objective of studying transmission in day care settings using primary data.  </w:t>
      </w:r>
      <w:r w:rsidR="00DA530C" w:rsidRPr="00DA530C">
        <w:t>One study track</w:t>
      </w:r>
      <w:r>
        <w:t>ed</w:t>
      </w:r>
      <w:r w:rsidR="00DA530C" w:rsidRPr="00DA530C">
        <w:t xml:space="preserve"> cases from daycare to household settings (US); however no routine testing</w:t>
      </w:r>
      <w:r>
        <w:t xml:space="preserve"> was performed.  Another was a </w:t>
      </w:r>
      <w:r w:rsidRPr="00DA530C">
        <w:t>case report (South Korea)</w:t>
      </w:r>
      <w:r>
        <w:t xml:space="preserve"> tracking the contacts of an</w:t>
      </w:r>
      <w:r w:rsidRPr="00DA530C">
        <w:t xml:space="preserve"> infected 4 year old</w:t>
      </w:r>
      <w:r>
        <w:t xml:space="preserve"> from a day care</w:t>
      </w:r>
      <w:r w:rsidRPr="00DA530C">
        <w:t>; none of the 190 close contacts tested positive</w:t>
      </w:r>
      <w:r>
        <w:t>.  One study examined child-child transmission across a large geographic area (Germany), but aggregated day care and various levels of schools.  Overall, transmission was found to be very low.</w:t>
      </w:r>
    </w:p>
    <w:p w14:paraId="64FDE5CB" w14:textId="1C9B63AD" w:rsidR="00DA530C" w:rsidRPr="00DA530C" w:rsidRDefault="00DA530C" w:rsidP="00A60276"/>
    <w:p w14:paraId="4E05D89A" w14:textId="3A17EEA8" w:rsidR="00DA530C" w:rsidRPr="00A60276" w:rsidRDefault="00DA530C" w:rsidP="005D4A19">
      <w:pPr>
        <w:rPr>
          <w:i/>
          <w:iCs/>
        </w:rPr>
      </w:pPr>
      <w:r w:rsidRPr="00A60276">
        <w:rPr>
          <w:i/>
          <w:iCs/>
        </w:rPr>
        <w:t>Overnight camps</w:t>
      </w:r>
    </w:p>
    <w:p w14:paraId="5F7C646A" w14:textId="09D78823" w:rsidR="00DA530C" w:rsidRDefault="00A60276" w:rsidP="00A60276">
      <w:r>
        <w:t>Our review identified only 2 studies with the primary objective of studying transmission in overnight camps using primary data, with both</w:t>
      </w:r>
      <w:r w:rsidR="00DA530C" w:rsidRPr="00DA530C">
        <w:t xml:space="preserve"> papers from the US</w:t>
      </w:r>
      <w:r>
        <w:t xml:space="preserve">.  In one, </w:t>
      </w:r>
      <w:r w:rsidR="00DA530C" w:rsidRPr="00DA530C">
        <w:t xml:space="preserve">COVID spread efficiently among children (6-19) and staff at an overnight camp in </w:t>
      </w:r>
      <w:r>
        <w:t xml:space="preserve">the state of </w:t>
      </w:r>
      <w:r w:rsidR="00DA530C" w:rsidRPr="00DA530C">
        <w:t>Georgia despite camp claims of following recommended safety practices</w:t>
      </w:r>
      <w:r>
        <w:t>.  In the other, n</w:t>
      </w:r>
      <w:r w:rsidR="00DA530C" w:rsidRPr="00DA530C">
        <w:t>o secondary transmission</w:t>
      </w:r>
      <w:r>
        <w:t xml:space="preserve"> was</w:t>
      </w:r>
      <w:r w:rsidR="00DA530C" w:rsidRPr="00DA530C">
        <w:t xml:space="preserve"> identified</w:t>
      </w:r>
      <w:r>
        <w:t xml:space="preserve"> at four overnight camps in the state of Maine</w:t>
      </w:r>
      <w:r w:rsidR="00DA530C" w:rsidRPr="00DA530C">
        <w:t xml:space="preserve">. </w:t>
      </w:r>
      <w:r>
        <w:t>The study reported d</w:t>
      </w:r>
      <w:r w:rsidR="00DA530C" w:rsidRPr="00DA530C">
        <w:t xml:space="preserve">iligent use of multiple </w:t>
      </w:r>
      <w:r>
        <w:t>mitigation measures.  In both studies, the safety procedures were measured retrospectively, rather than prospectively at the time of case transmission.</w:t>
      </w:r>
    </w:p>
    <w:p w14:paraId="2C8E53C0" w14:textId="77777777" w:rsidR="00A60276" w:rsidRPr="00DA530C" w:rsidRDefault="00A60276" w:rsidP="00A60276"/>
    <w:p w14:paraId="3F1BA959" w14:textId="187AD9DA" w:rsidR="00DA530C" w:rsidRPr="00A60276" w:rsidRDefault="00DA530C" w:rsidP="00DA530C">
      <w:pPr>
        <w:rPr>
          <w:i/>
          <w:iCs/>
        </w:rPr>
      </w:pPr>
      <w:r w:rsidRPr="00A60276">
        <w:rPr>
          <w:i/>
          <w:iCs/>
        </w:rPr>
        <w:t>Family clusters</w:t>
      </w:r>
      <w:r w:rsidR="00A60276" w:rsidRPr="00A60276">
        <w:rPr>
          <w:i/>
          <w:iCs/>
        </w:rPr>
        <w:t xml:space="preserve"> and c</w:t>
      </w:r>
      <w:r w:rsidRPr="00A60276">
        <w:rPr>
          <w:i/>
          <w:iCs/>
        </w:rPr>
        <w:t>ommunity settings</w:t>
      </w:r>
    </w:p>
    <w:p w14:paraId="233CA043" w14:textId="77D29972" w:rsidR="00DA530C" w:rsidRPr="00DA530C" w:rsidRDefault="00A60276" w:rsidP="00A60276">
      <w:r>
        <w:t xml:space="preserve">Our review identified 42 studies focusing on family cluster, and 20 focusing on community settings, with the primary objective of studying transmission using primary data.  </w:t>
      </w:r>
      <w:r w:rsidR="00DA530C" w:rsidRPr="00DA530C">
        <w:t>Despite poor age disaggregation, most studies of children 0-9 show reduced likelihood of infection as compared to adults (less likely to be an infected contact in contact tracing and case cluster studies)</w:t>
      </w:r>
      <w:r>
        <w:t>.</w:t>
      </w:r>
      <w:r w:rsidR="007921A1" w:rsidRPr="007921A1">
        <w:t xml:space="preserve"> </w:t>
      </w:r>
      <w:r w:rsidR="007921A1">
        <w:t xml:space="preserve"> In most studies, it was</w:t>
      </w:r>
      <w:r w:rsidR="007921A1" w:rsidRPr="00DA530C">
        <w:t xml:space="preserve"> difficult to </w:t>
      </w:r>
      <w:r w:rsidR="007921A1" w:rsidRPr="00DA530C">
        <w:lastRenderedPageBreak/>
        <w:t>identify if transmission was in household or community</w:t>
      </w:r>
      <w:r w:rsidR="007921A1">
        <w:t>, as members of household units may have exposure at various community events or interactions, even with safety precautions in place, and timing of exposure or transmission was unknown.</w:t>
      </w:r>
    </w:p>
    <w:p w14:paraId="67DCF784" w14:textId="6EFFE5F5" w:rsidR="00DA530C" w:rsidRPr="00DA530C" w:rsidRDefault="00A60276" w:rsidP="00A60276">
      <w:r>
        <w:t>Overall, there were v</w:t>
      </w:r>
      <w:r w:rsidR="00DA530C" w:rsidRPr="00DA530C">
        <w:t xml:space="preserve">ery few studies on adolescents, especially outside of schools; </w:t>
      </w:r>
      <w:r>
        <w:t xml:space="preserve">however, </w:t>
      </w:r>
      <w:r w:rsidR="00DA530C" w:rsidRPr="00DA530C">
        <w:t>most indicate similar infection rates for adolescents and adults</w:t>
      </w:r>
      <w:r>
        <w:t>.</w:t>
      </w:r>
    </w:p>
    <w:p w14:paraId="479D40D4" w14:textId="77777777" w:rsidR="004A2F2D" w:rsidRDefault="004A2F2D" w:rsidP="005D4A19"/>
    <w:p w14:paraId="5DC0F69B" w14:textId="3AFD12AE" w:rsidR="00DA530C" w:rsidRPr="00195C45" w:rsidRDefault="00DA530C" w:rsidP="005D4A19">
      <w:pPr>
        <w:rPr>
          <w:i/>
          <w:iCs/>
        </w:rPr>
      </w:pPr>
      <w:r w:rsidRPr="00195C45">
        <w:rPr>
          <w:i/>
          <w:iCs/>
        </w:rPr>
        <w:t>Child-Adult transmission</w:t>
      </w:r>
    </w:p>
    <w:p w14:paraId="074C2FA9" w14:textId="7A03C30B" w:rsidR="00DA530C" w:rsidRPr="00DA530C" w:rsidRDefault="003B27CD" w:rsidP="00561958">
      <w:r>
        <w:t>Transmission risk between adults and children has conflicting evidence whether same risk or lower risk of infection among children</w:t>
      </w:r>
      <w:r w:rsidR="00195C45">
        <w:t xml:space="preserve">.  A number of studies show lower susceptibility to infection only among younger children, but similar rates of infection risk between older children, adolescents, and adults.  </w:t>
      </w:r>
      <w:r>
        <w:t>As measured by PCR (nasopharyngeal swabs), infected children age 5-18 had the same viral load as adults, but lower amounts of virus for children under 5</w:t>
      </w:r>
      <w:r w:rsidR="00195C45">
        <w:t xml:space="preserve"> years</w:t>
      </w:r>
      <w:r w:rsidR="00195C45">
        <w:rPr>
          <w:rStyle w:val="FootnoteReference"/>
        </w:rPr>
        <w:footnoteReference w:id="41"/>
      </w:r>
      <w:r w:rsidR="00195C45">
        <w:t xml:space="preserve">.  However, </w:t>
      </w:r>
      <w:r>
        <w:t>most of these data are from intra-household studies and contact tracing of known positive cases, which may undercount asymptomatic spread, especially among children</w:t>
      </w:r>
      <w:r w:rsidR="00195C45">
        <w:t xml:space="preserve">.  </w:t>
      </w:r>
      <w:r w:rsidR="00DA530C" w:rsidRPr="00DA530C">
        <w:t>Where contact tracing has been done, children were far less likely to be identified as the index case for adult cases</w:t>
      </w:r>
      <w:r w:rsidR="00195C45">
        <w:t xml:space="preserve">.  </w:t>
      </w:r>
      <w:r w:rsidR="00195C45" w:rsidRPr="00DA530C">
        <w:t>There have been documented cases of transmission from infected children to their adult close contacts (daycare-acquired cases; contact tracing from hospital studies)</w:t>
      </w:r>
      <w:r w:rsidR="00195C45">
        <w:t>.  When routine screening of children was performed, more cases were identified with more possible transmission than with contact tracing of known cases alone.  Overall, c</w:t>
      </w:r>
      <w:r w:rsidR="00DA530C" w:rsidRPr="00DA530C">
        <w:t xml:space="preserve">hild-adult transmission outside of household settings is </w:t>
      </w:r>
      <w:r w:rsidR="00195C45">
        <w:t>minimal compared to adult transmission</w:t>
      </w:r>
      <w:r w:rsidR="00DA530C" w:rsidRPr="00DA530C">
        <w:t>, although this is likely compounded by lockdowns and other closures</w:t>
      </w:r>
      <w:r w:rsidR="00195C45">
        <w:t>.</w:t>
      </w:r>
    </w:p>
    <w:p w14:paraId="7F525947" w14:textId="16BBCE8B" w:rsidR="00DA530C" w:rsidRDefault="00DA530C" w:rsidP="005D4A19"/>
    <w:p w14:paraId="3DEF6EC2" w14:textId="1525CF93" w:rsidR="00B5793B" w:rsidRPr="00B5793B" w:rsidRDefault="00B5793B" w:rsidP="005D4A19">
      <w:pPr>
        <w:rPr>
          <w:b/>
          <w:bCs/>
        </w:rPr>
      </w:pPr>
      <w:r>
        <w:rPr>
          <w:b/>
          <w:bCs/>
        </w:rPr>
        <w:t>Beyond transmission</w:t>
      </w:r>
    </w:p>
    <w:p w14:paraId="589B5C57" w14:textId="287571CD" w:rsidR="00B5793B" w:rsidRPr="00B5793B" w:rsidRDefault="00B5793B" w:rsidP="003B27CD">
      <w:r>
        <w:t>Although the review focused on transmission, there are important other aspects to consider with regard</w:t>
      </w:r>
      <w:r w:rsidR="00CB6B16">
        <w:t>s</w:t>
      </w:r>
      <w:r>
        <w:t xml:space="preserve"> to pregnant women, children, and adolescents and COVID-19</w:t>
      </w:r>
      <w:r w:rsidR="00802053">
        <w:t xml:space="preserve">.  Much of the research early in the pandemic focused on transmission, </w:t>
      </w:r>
      <w:r w:rsidR="00D04C4F">
        <w:t>but outcomes for those infected, and long term consequences of exposure and infection will become more important in the future</w:t>
      </w:r>
      <w:r w:rsidR="00802053">
        <w:t>.</w:t>
      </w:r>
      <w:r w:rsidR="00D57909">
        <w:t xml:space="preserve">  This is an overview of some of the additional areas that warrant attention and, although the search strategy</w:t>
      </w:r>
      <w:r w:rsidR="00D04C4F">
        <w:t xml:space="preserve"> of the systematic review</w:t>
      </w:r>
      <w:r w:rsidR="00D57909">
        <w:t xml:space="preserve"> captured studies in each of these areas, </w:t>
      </w:r>
      <w:r w:rsidR="00D04C4F">
        <w:t>analysis has not yet been conducted, and findings are drawn from other data sources</w:t>
      </w:r>
      <w:r w:rsidR="00D57909">
        <w:t>.</w:t>
      </w:r>
    </w:p>
    <w:p w14:paraId="1B6DBA21" w14:textId="756FAF0C" w:rsidR="00B80F6F" w:rsidRPr="00B5793B" w:rsidRDefault="00B80F6F" w:rsidP="003B27CD">
      <w:pPr>
        <w:rPr>
          <w:i/>
          <w:iCs/>
        </w:rPr>
      </w:pPr>
      <w:r w:rsidRPr="00B5793B">
        <w:rPr>
          <w:i/>
          <w:iCs/>
        </w:rPr>
        <w:t>Children with underlying medical conditions</w:t>
      </w:r>
    </w:p>
    <w:p w14:paraId="16F773C4" w14:textId="5218468C" w:rsidR="008A11AC" w:rsidRDefault="00CB6B16" w:rsidP="00CB6B16">
      <w:r w:rsidRPr="00DA530C">
        <w:t>Disease severity appears to be worse in children with underlying medical conditions</w:t>
      </w:r>
      <w:r>
        <w:t xml:space="preserve">, however most data come from high income countries and focus on chronic illnesses (such as cancer, obesity, and immunosuppressive illnesses). There are few papers on infection risk among children with COVID19 and illnesses common in low income countries, such as malaria and diarrhea. More data are clearly needed on the disease progression patterns, and by age, of children with common illnesses. </w:t>
      </w:r>
      <w:r w:rsidR="00D04C4F">
        <w:t>Even into the second year of the pandemic</w:t>
      </w:r>
      <w:r w:rsidR="00234B29">
        <w:t>, there had not yet been</w:t>
      </w:r>
      <w:r w:rsidR="00EF7D36">
        <w:t xml:space="preserve"> good analysis yet related to transmission risk and </w:t>
      </w:r>
      <w:r w:rsidR="00EF7D36">
        <w:lastRenderedPageBreak/>
        <w:t xml:space="preserve">nutritional status </w:t>
      </w:r>
      <w:r w:rsidR="00234B29">
        <w:t>or syntheses of data related to transmission risk of individuals (including children) living with HIV.</w:t>
      </w:r>
    </w:p>
    <w:p w14:paraId="7BAAB1D6" w14:textId="510ABC25" w:rsidR="008A11AC" w:rsidRDefault="00CB6B16" w:rsidP="00CB6B16">
      <w:r>
        <w:t>In data from high income countries, it appears that c</w:t>
      </w:r>
      <w:r w:rsidRPr="00647FC6">
        <w:t xml:space="preserve">ongenital cardiac disease </w:t>
      </w:r>
      <w:r>
        <w:t>is a</w:t>
      </w:r>
      <w:r w:rsidRPr="00647FC6">
        <w:t xml:space="preserve"> severe risk factor for infants </w:t>
      </w:r>
      <w:r>
        <w:t xml:space="preserve">less than </w:t>
      </w:r>
      <w:r w:rsidRPr="00647FC6">
        <w:t>1 year</w:t>
      </w:r>
      <w:r>
        <w:t xml:space="preserve"> with SARS-CoV-2 infection.</w:t>
      </w:r>
      <w:r w:rsidRPr="00CB6B16">
        <w:rPr>
          <w:rStyle w:val="FootnoteReference"/>
        </w:rPr>
        <w:t xml:space="preserve"> </w:t>
      </w:r>
      <w:r>
        <w:rPr>
          <w:rStyle w:val="FootnoteReference"/>
        </w:rPr>
        <w:footnoteReference w:id="42"/>
      </w:r>
      <w:r>
        <w:t xml:space="preserve"> However, despite early concerns about the impact of a respiratory virus on children with breathing difficulties, Asthma</w:t>
      </w:r>
      <w:r w:rsidR="008A11AC">
        <w:t xml:space="preserve"> was not found to be more prevalent among </w:t>
      </w:r>
      <w:r>
        <w:t>children</w:t>
      </w:r>
      <w:r w:rsidR="008A11AC">
        <w:t xml:space="preserve"> with severe vs mild </w:t>
      </w:r>
      <w:r>
        <w:t>symptoms of COVID</w:t>
      </w:r>
      <w:r w:rsidR="00840E3F">
        <w:rPr>
          <w:rStyle w:val="FootnoteReference"/>
        </w:rPr>
        <w:footnoteReference w:id="43"/>
      </w:r>
      <w:r>
        <w:t>.</w:t>
      </w:r>
    </w:p>
    <w:p w14:paraId="2178E5DB" w14:textId="2A4F4926" w:rsidR="008A11AC" w:rsidRPr="00CB6B16" w:rsidRDefault="00CB6B16" w:rsidP="00CB6B16">
      <w:r>
        <w:t xml:space="preserve">It is also worth </w:t>
      </w:r>
      <w:r w:rsidR="00BB7F0C">
        <w:t>n</w:t>
      </w:r>
      <w:r>
        <w:t xml:space="preserve">oting that children </w:t>
      </w:r>
      <w:r w:rsidR="008A11AC" w:rsidRPr="00DA530C">
        <w:t>with medical conditions</w:t>
      </w:r>
      <w:r>
        <w:t xml:space="preserve"> (who may be identified as “high risk”</w:t>
      </w:r>
      <w:r w:rsidR="008A11AC" w:rsidRPr="00DA530C">
        <w:t>) may self-select for lower exposure risk (“shielding”)</w:t>
      </w:r>
      <w:r w:rsidR="00BB7F0C">
        <w:t xml:space="preserve"> and, in some settings, may be able to get accommodations more easily in order to keep exposure lower.</w:t>
      </w:r>
    </w:p>
    <w:p w14:paraId="3A1A433B" w14:textId="77777777" w:rsidR="003C5DA2" w:rsidRDefault="003C5DA2" w:rsidP="003C5DA2">
      <w:pPr>
        <w:pStyle w:val="ListParagraph"/>
        <w:ind w:left="1800"/>
      </w:pPr>
    </w:p>
    <w:p w14:paraId="60A596FC" w14:textId="77777777" w:rsidR="00BB7F0C" w:rsidRDefault="00840E3F" w:rsidP="00BB7F0C">
      <w:pPr>
        <w:rPr>
          <w:i/>
          <w:iCs/>
        </w:rPr>
      </w:pPr>
      <w:r w:rsidRPr="00BB7F0C">
        <w:rPr>
          <w:i/>
          <w:iCs/>
        </w:rPr>
        <w:t xml:space="preserve">Disease progression </w:t>
      </w:r>
    </w:p>
    <w:p w14:paraId="761AEE5F" w14:textId="77777777" w:rsidR="00BB7F0C" w:rsidRDefault="00BB7F0C" w:rsidP="00BB7F0C">
      <w:r>
        <w:t>There are many studies documenting disease progression among individuals who are infected with SARS-CoV-2 and present for care.  However, due to the nature of hospital-based records and potential bias of self-selection, it is difficult to generalize about overall patterns in every age group.</w:t>
      </w:r>
    </w:p>
    <w:p w14:paraId="0B9EEECE" w14:textId="31EDCFDE" w:rsidR="00840E3F" w:rsidRPr="00C31DDD" w:rsidRDefault="00BB7F0C" w:rsidP="00BB7F0C">
      <w:r>
        <w:t xml:space="preserve">In a </w:t>
      </w:r>
      <w:r w:rsidR="00D04C4F">
        <w:t xml:space="preserve">published </w:t>
      </w:r>
      <w:r>
        <w:t>r</w:t>
      </w:r>
      <w:r w:rsidR="00840E3F">
        <w:t>eview of 77 studies</w:t>
      </w:r>
      <w:r>
        <w:t>,</w:t>
      </w:r>
      <w:r w:rsidR="00840E3F">
        <w:t xml:space="preserve"> pregnant women</w:t>
      </w:r>
      <w:r>
        <w:t xml:space="preserve"> with COVID were</w:t>
      </w:r>
      <w:r w:rsidR="00840E3F">
        <w:t xml:space="preserve"> less likely to have symptoms than non-pregnant women</w:t>
      </w:r>
      <w:r>
        <w:t xml:space="preserve"> with COVID</w:t>
      </w:r>
      <w:r w:rsidR="00840E3F">
        <w:t xml:space="preserve">, but </w:t>
      </w:r>
      <w:r>
        <w:t>were slightly more</w:t>
      </w:r>
      <w:r w:rsidR="00840E3F">
        <w:t xml:space="preserve"> likely to need intensive care</w:t>
      </w:r>
      <w:r>
        <w:t>. This may include treatment bias, as pregnant women may be more likely to be admitted for monitoring. Noted</w:t>
      </w:r>
      <w:r w:rsidR="00840E3F">
        <w:t xml:space="preserve"> risk factors for advanced disease in pregnant women include pre-existing</w:t>
      </w:r>
      <w:r>
        <w:t xml:space="preserve"> medical</w:t>
      </w:r>
      <w:r w:rsidR="00840E3F">
        <w:t xml:space="preserve"> conditions and obesity</w:t>
      </w:r>
      <w:r w:rsidR="006E641E">
        <w:rPr>
          <w:rStyle w:val="FootnoteReference"/>
        </w:rPr>
        <w:footnoteReference w:id="44"/>
      </w:r>
      <w:r>
        <w:t>, which are known as risk factors for more severe outcomes of COVID within the general population.</w:t>
      </w:r>
    </w:p>
    <w:p w14:paraId="71B02FEB" w14:textId="7438F75F" w:rsidR="006E641E" w:rsidRDefault="00BB7F0C" w:rsidP="002061A1">
      <w:r>
        <w:t>Similarly, n</w:t>
      </w:r>
      <w:r w:rsidR="00840E3F">
        <w:t>eonates born to mothers</w:t>
      </w:r>
      <w:r>
        <w:t xml:space="preserve"> with COVID were</w:t>
      </w:r>
      <w:r w:rsidR="00840E3F">
        <w:t xml:space="preserve"> more likely to be preterm and require intensive care</w:t>
      </w:r>
      <w:r>
        <w:t xml:space="preserve">, </w:t>
      </w:r>
      <w:r w:rsidR="00840E3F">
        <w:t xml:space="preserve">but </w:t>
      </w:r>
      <w:r>
        <w:t xml:space="preserve">again there may be a </w:t>
      </w:r>
      <w:r w:rsidR="00840E3F">
        <w:t>possible treatment bias</w:t>
      </w:r>
      <w:r>
        <w:t xml:space="preserve"> due to interest in additional monitoring for these infants</w:t>
      </w:r>
      <w:r w:rsidR="00840E3F">
        <w:rPr>
          <w:rStyle w:val="FootnoteReference"/>
        </w:rPr>
        <w:footnoteReference w:id="45"/>
      </w:r>
      <w:r>
        <w:t>.</w:t>
      </w:r>
    </w:p>
    <w:p w14:paraId="78B4D9F1" w14:textId="789C925A" w:rsidR="002061A1" w:rsidRDefault="002061A1" w:rsidP="002061A1">
      <w:r>
        <w:t>Among children infected with SARS-CoV-2, the signs and symptoms appear to be mostly similar between children and adults with children generally having less frequency of symptoms. There are some notable exceptions, as children have been found to be slightly more likely to present with gastrointestinal symptoms, diarrhea, and nausea/vomiting, compared to adults.</w:t>
      </w:r>
    </w:p>
    <w:p w14:paraId="5ABA546E" w14:textId="15C4D2E9" w:rsidR="00840E3F" w:rsidRPr="002061A1" w:rsidRDefault="008D69FD" w:rsidP="002061A1">
      <w:r>
        <w:t>Clinical progression a</w:t>
      </w:r>
      <w:r w:rsidR="00C31DDD">
        <w:t>ppears to be milder in children than adults</w:t>
      </w:r>
      <w:r>
        <w:t xml:space="preserve"> with fewer patients needing ventilation or </w:t>
      </w:r>
      <w:r w:rsidR="002061A1">
        <w:t xml:space="preserve">intensive care. </w:t>
      </w:r>
      <w:r w:rsidR="00241C9D">
        <w:t>Children</w:t>
      </w:r>
      <w:r w:rsidR="002061A1">
        <w:t xml:space="preserve"> with COVID</w:t>
      </w:r>
      <w:r w:rsidR="00241C9D">
        <w:t xml:space="preserve"> </w:t>
      </w:r>
      <w:r w:rsidR="002061A1">
        <w:t xml:space="preserve">also </w:t>
      </w:r>
      <w:r w:rsidR="00241C9D">
        <w:t xml:space="preserve">had </w:t>
      </w:r>
      <w:r w:rsidR="002061A1">
        <w:t xml:space="preserve">a </w:t>
      </w:r>
      <w:r w:rsidR="00241C9D">
        <w:t>lower risk of pneumonia and lower likelihood of irregular radiology</w:t>
      </w:r>
      <w:r w:rsidR="002061A1">
        <w:t xml:space="preserve"> than adults with COVID</w:t>
      </w:r>
      <w:r w:rsidR="00D858B4">
        <w:rPr>
          <w:rStyle w:val="FootnoteReference"/>
        </w:rPr>
        <w:footnoteReference w:id="46"/>
      </w:r>
      <w:r w:rsidR="002061A1">
        <w:t>.</w:t>
      </w:r>
    </w:p>
    <w:p w14:paraId="04295C38" w14:textId="5315DFEC" w:rsidR="002061A1" w:rsidRPr="00CE05C4" w:rsidRDefault="002061A1" w:rsidP="002061A1">
      <w:r>
        <w:lastRenderedPageBreak/>
        <w:t>In examinations of c</w:t>
      </w:r>
      <w:r w:rsidRPr="00CE05C4">
        <w:t>ase fatality</w:t>
      </w:r>
      <w:r>
        <w:t xml:space="preserve"> ratio, mortality was much lower among younger age groups</w:t>
      </w:r>
      <w:r w:rsidRPr="00CE05C4">
        <w:t xml:space="preserve"> </w:t>
      </w:r>
      <w:r>
        <w:t>(</w:t>
      </w:r>
      <w:r w:rsidR="00D04C4F">
        <w:t xml:space="preserve">as of the end of 2020: </w:t>
      </w:r>
      <w:r>
        <w:t xml:space="preserve">age </w:t>
      </w:r>
      <w:r w:rsidRPr="00CE05C4">
        <w:t>0-4 = 0.22%</w:t>
      </w:r>
      <w:r>
        <w:t xml:space="preserve"> and age </w:t>
      </w:r>
      <w:r w:rsidRPr="00CE05C4">
        <w:t>5-19 =0.08%, compared to adults</w:t>
      </w:r>
      <w:r w:rsidR="00D04C4F">
        <w:t>)</w:t>
      </w:r>
      <w:r>
        <w:t>. There are consistent increases in mortality risk with age, with case fatalities over age 60 = 6-27%.</w:t>
      </w:r>
    </w:p>
    <w:p w14:paraId="3F6B7BE2" w14:textId="56D34726" w:rsidR="00295ACE" w:rsidRDefault="003C7B19" w:rsidP="00840E3F">
      <w:r>
        <w:t>One</w:t>
      </w:r>
      <w:r w:rsidR="001F340C" w:rsidRPr="001F340C">
        <w:t xml:space="preserve"> alarming sequelae of COVID-19 among children is the r</w:t>
      </w:r>
      <w:r w:rsidR="00C31DDD" w:rsidRPr="001F340C">
        <w:t>isk of</w:t>
      </w:r>
      <w:r w:rsidR="001F340C" w:rsidRPr="001F340C">
        <w:t xml:space="preserve"> Multi-Inflammatory Syndrome in Children (</w:t>
      </w:r>
      <w:r w:rsidR="00C31DDD" w:rsidRPr="001F340C">
        <w:t>MIS-C</w:t>
      </w:r>
      <w:r w:rsidR="001F340C" w:rsidRPr="001F340C">
        <w:t>)</w:t>
      </w:r>
      <w:r w:rsidR="00C31DDD" w:rsidRPr="001F340C">
        <w:t xml:space="preserve"> and inflammatory response</w:t>
      </w:r>
      <w:r w:rsidR="001F340C">
        <w:t xml:space="preserve">. In cities with high prevalence ratios of COVID cases, a small but </w:t>
      </w:r>
      <w:r>
        <w:t>greatly</w:t>
      </w:r>
      <w:r w:rsidR="001F340C">
        <w:t>-increased number of children presented with Kawasaki-like syndrome as a result of an uncontrolled inflammatory response after SARS-CoV-2 infection.  Although there is still little known about MIS-C, it appears that the risk is slightly higher among male children, and there is no evidence yet of increased risk of MIS-C with the introduction of new SARS-CoV-2 variants.</w:t>
      </w:r>
    </w:p>
    <w:p w14:paraId="26444E25" w14:textId="27A4894E" w:rsidR="000A02CD" w:rsidRDefault="009D488F" w:rsidP="00840E3F">
      <w:r>
        <w:t>It is worth noting that different countries have different diagnostic criteria for MIS-C (including the USA and UK) and that these cases may not be well-monitored in low and middle income countries.  The World Health Organization has begun a study of MIS-C and Severe Covid</w:t>
      </w:r>
      <w:r w:rsidR="00673977">
        <w:t xml:space="preserve">-19 (in children) </w:t>
      </w:r>
      <w:r>
        <w:t>in 5 low and middle income countries (as of January 2021), and more information about this risk may be forthcoming</w:t>
      </w:r>
      <w:r>
        <w:rPr>
          <w:rStyle w:val="FootnoteReference"/>
        </w:rPr>
        <w:footnoteReference w:id="47"/>
      </w:r>
      <w:r>
        <w:t>.</w:t>
      </w:r>
    </w:p>
    <w:p w14:paraId="6E34419C" w14:textId="77777777" w:rsidR="00673977" w:rsidRPr="001F340C" w:rsidRDefault="00673977" w:rsidP="00840E3F"/>
    <w:p w14:paraId="647D412C" w14:textId="6253BEEA" w:rsidR="00BB7F0C" w:rsidRPr="00BB7F0C" w:rsidRDefault="00BB7F0C" w:rsidP="00BB7F0C">
      <w:pPr>
        <w:rPr>
          <w:i/>
          <w:iCs/>
        </w:rPr>
      </w:pPr>
      <w:r w:rsidRPr="00BB7F0C">
        <w:rPr>
          <w:i/>
          <w:iCs/>
        </w:rPr>
        <w:t xml:space="preserve">Equity issues </w:t>
      </w:r>
    </w:p>
    <w:p w14:paraId="61202FD5" w14:textId="5068F803" w:rsidR="00EF625D" w:rsidRPr="00B83246" w:rsidRDefault="009C5DEA" w:rsidP="00EF625D">
      <w:r>
        <w:t xml:space="preserve">It is clear that the pandemic has had a disproportionate impact on marginalized individuals and communities, and especially ethnic and racial minority groups. In data from the USA, </w:t>
      </w:r>
      <w:r w:rsidR="00BB7F0C">
        <w:t xml:space="preserve">Black and Hispanic children </w:t>
      </w:r>
      <w:r>
        <w:t xml:space="preserve">were found to have </w:t>
      </w:r>
      <w:r w:rsidR="00BB7F0C">
        <w:t>significantly higher rates of COVID, even after adjusting for age and median household income</w:t>
      </w:r>
      <w:r w:rsidR="00BB7F0C">
        <w:rPr>
          <w:rStyle w:val="FootnoteReference"/>
        </w:rPr>
        <w:footnoteReference w:id="48"/>
      </w:r>
      <w:r>
        <w:t xml:space="preserve">. Among those infected, there are significant racial disparities in severity of illness among children, although this is likely due to </w:t>
      </w:r>
      <w:r w:rsidR="00EF625D">
        <w:t>ch</w:t>
      </w:r>
      <w:r w:rsidR="00EF625D" w:rsidRPr="00B83246">
        <w:t>ildren in minority groups more likely to have underlying conditions and have unequal access to medical care</w:t>
      </w:r>
      <w:r w:rsidR="00EF625D">
        <w:t>.</w:t>
      </w:r>
    </w:p>
    <w:p w14:paraId="0133807C" w14:textId="7E1711D2" w:rsidR="00EF625D" w:rsidRDefault="00EF625D" w:rsidP="00EF625D">
      <w:r>
        <w:t>Many pediatric studies, including those from school and daycare settings with aggregated data, do not report on race or ethnicity, and f</w:t>
      </w:r>
      <w:r w:rsidRPr="00B83246">
        <w:t>ew papers from outside of US</w:t>
      </w:r>
      <w:r>
        <w:t>A</w:t>
      </w:r>
      <w:r w:rsidRPr="00B83246">
        <w:t xml:space="preserve"> and UK address race</w:t>
      </w:r>
      <w:r>
        <w:t xml:space="preserve"> or </w:t>
      </w:r>
      <w:r w:rsidRPr="00B83246">
        <w:t>ethnicity</w:t>
      </w:r>
      <w:r>
        <w:t>, despite every country having eth</w:t>
      </w:r>
      <w:r w:rsidR="00F0614A">
        <w:t>n</w:t>
      </w:r>
      <w:r>
        <w:t>ic groups with historical and current inequities. Even where disease acquisition is highly inequitable, disease progression is closely linked to access to care; where care is universal, mortality rates are more similar</w:t>
      </w:r>
      <w:r>
        <w:rPr>
          <w:rStyle w:val="FootnoteReference"/>
        </w:rPr>
        <w:footnoteReference w:id="49"/>
      </w:r>
      <w:r>
        <w:t>.</w:t>
      </w:r>
    </w:p>
    <w:p w14:paraId="34710E24" w14:textId="3B02A9E3" w:rsidR="00BB7F0C" w:rsidRPr="00B83246" w:rsidRDefault="00EF625D" w:rsidP="009C5DEA">
      <w:r>
        <w:t>Although there are some slight indications that male children are more likely to have inflammatory disease as a result of SARS-CoV-2, in general, there does</w:t>
      </w:r>
      <w:r w:rsidR="00BB7F0C" w:rsidRPr="00B83246">
        <w:t xml:space="preserve"> not appear to be clear association with sex of child and severity of disease</w:t>
      </w:r>
      <w:r>
        <w:t>.</w:t>
      </w:r>
    </w:p>
    <w:p w14:paraId="699BC238" w14:textId="77777777" w:rsidR="00B83246" w:rsidRDefault="00B83246" w:rsidP="00B83246">
      <w:pPr>
        <w:pStyle w:val="ListParagraph"/>
        <w:ind w:left="1080"/>
        <w:rPr>
          <w:highlight w:val="yellow"/>
        </w:rPr>
      </w:pPr>
    </w:p>
    <w:p w14:paraId="54AA5C17" w14:textId="0EA78714" w:rsidR="00E1444F" w:rsidRDefault="00E1444F" w:rsidP="00D076B6">
      <w:pPr>
        <w:rPr>
          <w:b/>
          <w:bCs/>
          <w:i/>
          <w:iCs/>
        </w:rPr>
      </w:pPr>
      <w:r>
        <w:rPr>
          <w:b/>
          <w:bCs/>
          <w:i/>
          <w:iCs/>
        </w:rPr>
        <w:t>Research implications</w:t>
      </w:r>
    </w:p>
    <w:p w14:paraId="4BF5C861" w14:textId="31EBB0DD" w:rsidR="00E1444F" w:rsidRPr="00E1444F" w:rsidRDefault="00E1444F" w:rsidP="00D076B6">
      <w:pPr>
        <w:rPr>
          <w:i/>
          <w:iCs/>
        </w:rPr>
      </w:pPr>
      <w:r>
        <w:rPr>
          <w:i/>
          <w:iCs/>
        </w:rPr>
        <w:t>Evidence gaps</w:t>
      </w:r>
    </w:p>
    <w:p w14:paraId="610C4013" w14:textId="3F962EAC" w:rsidR="00E1444F" w:rsidRDefault="00E1444F" w:rsidP="00E1444F">
      <w:pPr>
        <w:tabs>
          <w:tab w:val="left" w:pos="4116"/>
        </w:tabs>
      </w:pPr>
      <w:r>
        <w:t xml:space="preserve">From early in the pandemic, it appeared that the severity of disease and higher rates of mortality were occurring in the elderly population. Many of the first reports were case studies or reports of infected </w:t>
      </w:r>
      <w:r>
        <w:lastRenderedPageBreak/>
        <w:t>cases at a single health center, mainly comprising adults and elderly patients. Cases among children and adolescents were not identified as easily, as many cases were asymptomatic and required routine or universal testing to find. Because of the focus on the elderly population, there were few studies from schools and among youth. Further, as the need for data was urgent, many early studies came from hospital-based records, which are often already designed for aggregation and analysis. Few schools or day care centers are set up to collect consent and data from students and parents, and standardized tools may not have been available. Thus, despite the impact of the pandemic on schools, day care settings, and other community institutions, there are still few systematic, prospective studies on school transmission.</w:t>
      </w:r>
    </w:p>
    <w:p w14:paraId="05DF4E8A" w14:textId="644C1574" w:rsidR="00D076B6" w:rsidRPr="00B83246" w:rsidRDefault="002A0BA4" w:rsidP="002A0BA4">
      <w:pPr>
        <w:tabs>
          <w:tab w:val="left" w:pos="4116"/>
        </w:tabs>
      </w:pPr>
      <w:r>
        <w:t xml:space="preserve">In a global health crisis, standardization is helpful for comparing prevalence </w:t>
      </w:r>
      <w:r w:rsidR="00802053">
        <w:t>rates</w:t>
      </w:r>
      <w:r>
        <w:t xml:space="preserve"> and trends. Across studies, there is n</w:t>
      </w:r>
      <w:r w:rsidR="00D076B6" w:rsidRPr="00B83246">
        <w:t>o standard age disaggregation</w:t>
      </w:r>
      <w:r>
        <w:t>.  Further, in cases of school and community transmission, there is no standard for the frequency of asymptomatic testing and in many cases, data from various types of tests (with potentially different sensitivities, specificities, and error rates) were combined. It is difficult with a respiratory virus to identify exact duration of exposure, but details around contact hours in schools and other institutions were often not defined in transmission studies.</w:t>
      </w:r>
    </w:p>
    <w:p w14:paraId="03ABC541" w14:textId="7FA98412" w:rsidR="00D076B6" w:rsidRDefault="00827535" w:rsidP="00827535">
      <w:r>
        <w:t>Overall, there are i</w:t>
      </w:r>
      <w:r w:rsidR="00D076B6" w:rsidRPr="00B83246">
        <w:t>nsufficient surveillance systems</w:t>
      </w:r>
      <w:r>
        <w:t>, especially in low and middle income countries, and even fewer systems that are able to collect and analyze data quickly. The importance of real-time data in a changing pandemic is paramount. There are m</w:t>
      </w:r>
      <w:r w:rsidR="00D076B6" w:rsidRPr="00B83246">
        <w:t>any fewer studies from low-income countries, especially those with large populations and high likelihood of having variants</w:t>
      </w:r>
      <w:r>
        <w:t>.</w:t>
      </w:r>
    </w:p>
    <w:p w14:paraId="6FBB0ED3" w14:textId="77777777" w:rsidR="00D076B6" w:rsidRDefault="00D076B6" w:rsidP="00D076B6">
      <w:pPr>
        <w:rPr>
          <w:b/>
          <w:bCs/>
          <w:i/>
          <w:iCs/>
        </w:rPr>
      </w:pPr>
    </w:p>
    <w:p w14:paraId="7634A80A" w14:textId="01C25613" w:rsidR="00D076B6" w:rsidRPr="00E1444F" w:rsidRDefault="00E1444F" w:rsidP="00D076B6">
      <w:pPr>
        <w:rPr>
          <w:i/>
          <w:iCs/>
        </w:rPr>
      </w:pPr>
      <w:r>
        <w:rPr>
          <w:i/>
          <w:iCs/>
        </w:rPr>
        <w:t>E</w:t>
      </w:r>
      <w:r w:rsidR="00D076B6" w:rsidRPr="00E1444F">
        <w:rPr>
          <w:i/>
          <w:iCs/>
        </w:rPr>
        <w:t>merging areas of concern</w:t>
      </w:r>
    </w:p>
    <w:p w14:paraId="5D1F7D58" w14:textId="03C6464E" w:rsidR="00D076B6" w:rsidRDefault="00D076B6" w:rsidP="00D076B6">
      <w:r>
        <w:t xml:space="preserve">As we </w:t>
      </w:r>
      <w:r w:rsidR="00B83841">
        <w:t>are now in</w:t>
      </w:r>
      <w:r>
        <w:t xml:space="preserve"> the second year of the COVID-19 pandemic, new questions </w:t>
      </w:r>
      <w:r w:rsidR="00B83841">
        <w:t>have</w:t>
      </w:r>
      <w:r>
        <w:t xml:space="preserve"> emerge</w:t>
      </w:r>
      <w:r w:rsidR="00B83841">
        <w:t>d</w:t>
      </w:r>
      <w:r>
        <w:t>. Although transmission data will continue to be important, especially as variants with different characteristics arise, much of the information needed for governments and health systems to reduce virus exposure and mitigate transmission risk while maintaining services is already known.  However, longitudinal research is urgently needed to understand the longer term impacts of the virus and ways to combat it as greater numbers of people survive and live with the disease, develop and maintain antibodies to the virus, and become vaccinated against primary or secondary infection.</w:t>
      </w:r>
    </w:p>
    <w:p w14:paraId="1C188099" w14:textId="40DF0647" w:rsidR="00D076B6" w:rsidRPr="00B83246" w:rsidRDefault="00D076B6" w:rsidP="00D076B6">
      <w:r>
        <w:t xml:space="preserve">There is a need for better pediatric data, especially standardized age-disaggregated data globally.  Further, pediatric </w:t>
      </w:r>
      <w:r w:rsidR="00E50444">
        <w:t xml:space="preserve">and adolescent </w:t>
      </w:r>
      <w:r>
        <w:t xml:space="preserve">cohorts should be established and followed. These studies could help explore the implications of immunity, co-morbidities, disease severity, and treatment response.  As children may be exposed multiple times, the needs for mitigation measures and vaccinations may change, but some sub-populations may still be more vulnerable to </w:t>
      </w:r>
      <w:r w:rsidR="00F0614A">
        <w:t>infection</w:t>
      </w:r>
      <w:r>
        <w:t xml:space="preserve"> or severe disease than others. </w:t>
      </w:r>
      <w:r w:rsidRPr="00B83246">
        <w:t xml:space="preserve">More studies </w:t>
      </w:r>
      <w:r>
        <w:t xml:space="preserve">are </w:t>
      </w:r>
      <w:r w:rsidRPr="00B83246">
        <w:t>needed with routine surveillance and population data, including asymptomatic random testing</w:t>
      </w:r>
      <w:r>
        <w:t xml:space="preserve"> which can identify those children who are not obviously ill but may be spreading virus.</w:t>
      </w:r>
    </w:p>
    <w:p w14:paraId="730A2913" w14:textId="0BB64AD5" w:rsidR="00D076B6" w:rsidRDefault="00D076B6" w:rsidP="00D076B6">
      <w:r>
        <w:t>There is a need for more and continuing a</w:t>
      </w:r>
      <w:r w:rsidRPr="00B83246">
        <w:t>ntibody and immunity research</w:t>
      </w:r>
      <w:r>
        <w:t>.  It is still unclear how long natural immunity may last, and why this duration differs greatly among individuals.  It is not known if pregnant women, infants or children have shorter or longer immunity, and why they may or may not mount as robust a defense or maintain higher or lower antibody titer levels.  There is new e</w:t>
      </w:r>
      <w:r w:rsidRPr="00B83246">
        <w:t xml:space="preserve">vidence that protective antibodies can be transferred through the placenta, and the newborn may receive more of </w:t>
      </w:r>
      <w:r w:rsidRPr="00B83246">
        <w:lastRenderedPageBreak/>
        <w:t>them if the mother is infected with SARS-CoV-2 earlier in her pregnancy</w:t>
      </w:r>
      <w:r>
        <w:rPr>
          <w:rStyle w:val="FootnoteReference"/>
        </w:rPr>
        <w:footnoteReference w:id="50"/>
      </w:r>
      <w:r>
        <w:t xml:space="preserve">.  </w:t>
      </w:r>
      <w:r w:rsidR="00E50444">
        <w:t>There is also new evidence indicating that newborns can acquire protective antibodies if the mother is vaccinated during pregnancy</w:t>
      </w:r>
      <w:r w:rsidR="00E50444">
        <w:rPr>
          <w:rStyle w:val="FootnoteReference"/>
        </w:rPr>
        <w:footnoteReference w:id="51"/>
      </w:r>
      <w:r w:rsidR="00E50444">
        <w:t xml:space="preserve">. </w:t>
      </w:r>
      <w:r>
        <w:t>Observational studies going forward should include pregnant women and their newborns and should consider the inclusion of participants who may have asymptomatic disease.</w:t>
      </w:r>
    </w:p>
    <w:p w14:paraId="67D6A048" w14:textId="4B52F4A4" w:rsidR="00D076B6" w:rsidRDefault="00D076B6" w:rsidP="00D076B6">
      <w:r>
        <w:t>As v</w:t>
      </w:r>
      <w:r w:rsidRPr="00B83246">
        <w:t>accines</w:t>
      </w:r>
      <w:r>
        <w:t xml:space="preserve"> become more available and a larger part of the population obtains acquired immunity, special attention is needed to the effects of the vaccine on pregnant women and fetuses. There is an u</w:t>
      </w:r>
      <w:r w:rsidRPr="00B83246">
        <w:t xml:space="preserve">rgent need to include pregnant women and children in vaccine trials </w:t>
      </w:r>
      <w:r>
        <w:t>in order to understand the</w:t>
      </w:r>
      <w:r w:rsidRPr="00B83246">
        <w:t xml:space="preserve"> potential risks of vaccines</w:t>
      </w:r>
      <w:r>
        <w:rPr>
          <w:rStyle w:val="FootnoteReference"/>
        </w:rPr>
        <w:footnoteReference w:id="52"/>
      </w:r>
      <w:r>
        <w:t>.</w:t>
      </w:r>
      <w:r w:rsidR="00E50444">
        <w:t xml:space="preserve"> </w:t>
      </w:r>
      <w:r w:rsidR="00D04C4F">
        <w:t xml:space="preserve">Vaccines are now available in many countries for children above age 5, but children continue to be low priority for vaccination in many settings. </w:t>
      </w:r>
      <w:r w:rsidR="00E50444">
        <w:t>Vaccine trials are</w:t>
      </w:r>
      <w:r w:rsidR="00D04C4F">
        <w:t xml:space="preserve"> also</w:t>
      </w:r>
      <w:r w:rsidR="00E50444">
        <w:t xml:space="preserve"> beginning to include </w:t>
      </w:r>
      <w:r w:rsidR="00D04C4F">
        <w:t>infants and younger children</w:t>
      </w:r>
      <w:r w:rsidR="00E50444">
        <w:t xml:space="preserve">, but results are not anticipated for </w:t>
      </w:r>
      <w:r w:rsidR="00D04C4F">
        <w:t xml:space="preserve">at least another </w:t>
      </w:r>
      <w:r w:rsidR="00E50444">
        <w:t>year</w:t>
      </w:r>
      <w:r w:rsidR="00E50444">
        <w:rPr>
          <w:rStyle w:val="FootnoteReference"/>
        </w:rPr>
        <w:footnoteReference w:id="53"/>
      </w:r>
      <w:r w:rsidR="00E50444">
        <w:t>.</w:t>
      </w:r>
      <w:r>
        <w:t xml:space="preserve"> Although early evidence indicates the vaccine is safe, rigorous research is needed to confirm, and further information may be useful, for example if there are optimal times during the pregnancy (gestational age) at which the vaccine would provide the most protection with the least risk</w:t>
      </w:r>
      <w:r w:rsidR="00D04C4F">
        <w:t>, or optimal ages of infants and children to receive the first vaccine or subsequent doses.</w:t>
      </w:r>
    </w:p>
    <w:p w14:paraId="2FCFD707" w14:textId="7AC944DB" w:rsidR="00D076B6" w:rsidRDefault="00D076B6" w:rsidP="00D076B6">
      <w:r>
        <w:t>Further, as vaccine coverage spreads, more documentation is needed of school testing and vaccine policies.  Almost every school in the world has been affected by COVID-19, either directly or indirectly, and the reopening schedules, contexts, and policies are different in every locality. Understanding the situation in each, including indoor/outdoor, school size, teacher susceptibility and vaccination coverage, and mitigation measures, will help identify the most effective policies that can be replicated and adapted in various contexts.</w:t>
      </w:r>
      <w:r w:rsidR="00927943">
        <w:t xml:space="preserve"> Schools should document their reopening policies, </w:t>
      </w:r>
      <w:r w:rsidR="000A02CD">
        <w:t xml:space="preserve">vaccination requirements, </w:t>
      </w:r>
      <w:r w:rsidR="00927943">
        <w:t>testing policies, and mitigation strategies, in as standard a way as possible, including confirmation by external observers. Policies about response planning and reporting of positive cases, to families as well as local health authorities, should be developed and shared. Examples of successful school and country case studies should be developed and shared, with details about specific contextual factors, such that other localities can learn from previous experiences.</w:t>
      </w:r>
    </w:p>
    <w:p w14:paraId="5378FE75" w14:textId="5E75996C" w:rsidR="00D076B6" w:rsidRPr="00B83246" w:rsidRDefault="00D076B6" w:rsidP="00D076B6">
      <w:r>
        <w:t xml:space="preserve">Studies on the emerging </w:t>
      </w:r>
      <w:r w:rsidRPr="00B83246">
        <w:t>variants</w:t>
      </w:r>
      <w:r>
        <w:t xml:space="preserve"> </w:t>
      </w:r>
      <w:r w:rsidRPr="00B83246">
        <w:t>have focused on transmissibility more than severity</w:t>
      </w:r>
      <w:r>
        <w:t>.  It is still unknown how the new variants, or reinfection with different variants, might affect immunity</w:t>
      </w:r>
      <w:r w:rsidR="00D7361D">
        <w:t xml:space="preserve"> (either from previous infection or vaccination)</w:t>
      </w:r>
      <w:r>
        <w:t>, or disease severity. As new variants are identified and circulate, it will be crucial to understand the impact on the specific populations of pregnant women, newborns, and children.</w:t>
      </w:r>
    </w:p>
    <w:p w14:paraId="63C6C351" w14:textId="6DD10EE6" w:rsidR="00D076B6" w:rsidRPr="00B83246" w:rsidRDefault="00D076B6" w:rsidP="00D076B6">
      <w:r>
        <w:t>The pandemic has had a vastly inequitable impact on vulnerable populations both between and within countries. Although a lot of research has disaggregated the mortality impacts of COVID-19 in adults</w:t>
      </w:r>
      <w:r>
        <w:rPr>
          <w:rStyle w:val="FootnoteReference"/>
        </w:rPr>
        <w:footnoteReference w:id="54"/>
      </w:r>
      <w:r>
        <w:t xml:space="preserve">, fewer studies on pregnant women, newborns, and children have provided data disaggregated by race, </w:t>
      </w:r>
      <w:r>
        <w:lastRenderedPageBreak/>
        <w:t xml:space="preserve">wealth or sex.  </w:t>
      </w:r>
      <w:r w:rsidR="00D04C4F">
        <w:t>There is further need for research on COVID19 and</w:t>
      </w:r>
      <w:r>
        <w:t xml:space="preserve"> indigenous populations</w:t>
      </w:r>
      <w:r w:rsidR="00D04C4F">
        <w:t>, who have been disproportionately affected throughout the world</w:t>
      </w:r>
      <w:r>
        <w:rPr>
          <w:rStyle w:val="FootnoteReference"/>
        </w:rPr>
        <w:footnoteReference w:id="55"/>
      </w:r>
    </w:p>
    <w:p w14:paraId="338484CB" w14:textId="514E3831" w:rsidR="00D076B6" w:rsidRDefault="00927943" w:rsidP="00CC58DD">
      <w:r w:rsidRPr="00927943">
        <w:t>The</w:t>
      </w:r>
      <w:r>
        <w:t xml:space="preserve"> COVID-19 pandemic has highlighted the need for stronger health information systems. Health systems with more robust and “real time” data </w:t>
      </w:r>
      <w:r w:rsidR="00802053">
        <w:t>are</w:t>
      </w:r>
      <w:r>
        <w:t xml:space="preserve"> better able to forecast need (e.g. for testing, treatment, and critical care) and </w:t>
      </w:r>
      <w:r w:rsidR="00802053">
        <w:t xml:space="preserve">should be able </w:t>
      </w:r>
      <w:r>
        <w:t>to</w:t>
      </w:r>
      <w:r w:rsidR="00802053">
        <w:t xml:space="preserve"> better</w:t>
      </w:r>
      <w:r>
        <w:t xml:space="preserve"> adjust</w:t>
      </w:r>
      <w:r w:rsidR="00802053">
        <w:t xml:space="preserve"> services</w:t>
      </w:r>
      <w:r>
        <w:t xml:space="preserve"> as capacity or demand change</w:t>
      </w:r>
      <w:r w:rsidR="00802053">
        <w:t>s</w:t>
      </w:r>
      <w:r>
        <w:t xml:space="preserve"> Countries and regions with stronger data systems have been better able </w:t>
      </w:r>
      <w:r w:rsidR="00CC58DD">
        <w:t>to understand the impact of the epidemic on various parts of the population. This information can help prioritize groups for vaccinations, and where vaccine roll out has been slow, can help design mitigation strategies that protect the most vulnerable. Countries must be supported</w:t>
      </w:r>
      <w:r w:rsidR="00D076B6">
        <w:t xml:space="preserve"> to be able to report on age and sex specific information</w:t>
      </w:r>
      <w:r w:rsidR="00CC58DD">
        <w:t>, both for monitoring COVID-19 and to prepare for future pandemics.</w:t>
      </w:r>
    </w:p>
    <w:p w14:paraId="7DE73BE8" w14:textId="77777777" w:rsidR="00D076B6" w:rsidRPr="008F51F0" w:rsidRDefault="00D076B6" w:rsidP="00D076B6"/>
    <w:p w14:paraId="2AF21D28" w14:textId="77777777" w:rsidR="00D076B6" w:rsidRDefault="00D076B6" w:rsidP="00D076B6">
      <w:pPr>
        <w:rPr>
          <w:b/>
          <w:bCs/>
        </w:rPr>
      </w:pPr>
    </w:p>
    <w:p w14:paraId="154FAF70" w14:textId="77777777" w:rsidR="000C3DB2" w:rsidRDefault="000C3DB2" w:rsidP="008F51F0">
      <w:pPr>
        <w:rPr>
          <w:b/>
          <w:bCs/>
        </w:rPr>
      </w:pPr>
      <w:r>
        <w:rPr>
          <w:b/>
          <w:bCs/>
        </w:rPr>
        <w:br w:type="page"/>
      </w:r>
    </w:p>
    <w:p w14:paraId="3E2033DB" w14:textId="5B3181DC" w:rsidR="008F51F0" w:rsidRPr="008F51F0" w:rsidRDefault="008F51F0" w:rsidP="008F51F0">
      <w:pPr>
        <w:rPr>
          <w:b/>
          <w:bCs/>
        </w:rPr>
      </w:pPr>
      <w:r w:rsidRPr="008F51F0">
        <w:rPr>
          <w:b/>
          <w:bCs/>
        </w:rPr>
        <w:lastRenderedPageBreak/>
        <w:t>Acknowledgements</w:t>
      </w:r>
    </w:p>
    <w:p w14:paraId="624E6920" w14:textId="267D304A" w:rsidR="008F51F0" w:rsidRPr="008F51F0" w:rsidRDefault="008F51F0" w:rsidP="008F51F0">
      <w:r w:rsidRPr="008F51F0">
        <w:t>Funding: USAID</w:t>
      </w:r>
    </w:p>
    <w:p w14:paraId="4CCD5FF8" w14:textId="0F7EC157" w:rsidR="008F51F0" w:rsidRPr="008F51F0" w:rsidRDefault="008F51F0" w:rsidP="008F51F0">
      <w:r w:rsidRPr="008F51F0">
        <w:t xml:space="preserve">Authors: </w:t>
      </w:r>
      <w:r w:rsidR="00D04C4F">
        <w:t xml:space="preserve">This report was written by </w:t>
      </w:r>
      <w:r w:rsidRPr="008F51F0">
        <w:t>Emma</w:t>
      </w:r>
      <w:r w:rsidR="00D04C4F">
        <w:t xml:space="preserve"> Sacks</w:t>
      </w:r>
      <w:r w:rsidRPr="008F51F0">
        <w:t>, Jennifer</w:t>
      </w:r>
      <w:r w:rsidR="00D04C4F">
        <w:t xml:space="preserve"> Requejo</w:t>
      </w:r>
      <w:r w:rsidRPr="008F51F0">
        <w:t xml:space="preserve">, </w:t>
      </w:r>
      <w:r w:rsidR="00D04C4F">
        <w:t xml:space="preserve">and </w:t>
      </w:r>
      <w:r w:rsidRPr="008F51F0">
        <w:t>Tedbabe</w:t>
      </w:r>
      <w:r w:rsidR="00D04C4F">
        <w:t xml:space="preserve"> Hailegebriel.</w:t>
      </w:r>
    </w:p>
    <w:p w14:paraId="2BB2430D" w14:textId="5B20B899" w:rsidR="008F51F0" w:rsidRDefault="008F51F0" w:rsidP="008F51F0">
      <w:r w:rsidRPr="008F51F0">
        <w:t>Students</w:t>
      </w:r>
      <w:r>
        <w:t xml:space="preserve">, </w:t>
      </w:r>
      <w:r w:rsidRPr="008F51F0">
        <w:t>consultants</w:t>
      </w:r>
      <w:r>
        <w:t>, and collaborators</w:t>
      </w:r>
      <w:r w:rsidRPr="008F51F0">
        <w:t>: Hannah Melchinger, Mahrukh Zaid, Anne Steinberg, Tara Tancred, Natasha Kaus</w:t>
      </w:r>
      <w:r w:rsidR="009E2047">
        <w:t>h</w:t>
      </w:r>
      <w:r w:rsidRPr="008F51F0">
        <w:t xml:space="preserve">al, </w:t>
      </w:r>
      <w:r w:rsidR="00B83246">
        <w:t xml:space="preserve">Elizabeth </w:t>
      </w:r>
      <w:proofErr w:type="spellStart"/>
      <w:r w:rsidR="00B83246">
        <w:t>Bastias</w:t>
      </w:r>
      <w:proofErr w:type="spellEnd"/>
      <w:r w:rsidR="00B83246">
        <w:t xml:space="preserve"> Butler, </w:t>
      </w:r>
      <w:r w:rsidRPr="008F51F0">
        <w:t>Katherine</w:t>
      </w:r>
      <w:r w:rsidR="001C574D">
        <w:t xml:space="preserve"> </w:t>
      </w:r>
      <w:proofErr w:type="spellStart"/>
      <w:r w:rsidR="001C574D">
        <w:t>Dobosh</w:t>
      </w:r>
      <w:proofErr w:type="spellEnd"/>
      <w:r w:rsidRPr="008F51F0">
        <w:t xml:space="preserve">, </w:t>
      </w:r>
      <w:proofErr w:type="spellStart"/>
      <w:r w:rsidRPr="008F51F0">
        <w:t>Denita</w:t>
      </w:r>
      <w:proofErr w:type="spellEnd"/>
      <w:r w:rsidR="001C574D">
        <w:t xml:space="preserve"> </w:t>
      </w:r>
      <w:proofErr w:type="spellStart"/>
      <w:r w:rsidR="001C574D">
        <w:t>Utami</w:t>
      </w:r>
      <w:proofErr w:type="spellEnd"/>
      <w:r>
        <w:t xml:space="preserve">, Kate Strong, </w:t>
      </w:r>
      <w:r w:rsidR="00623CF8">
        <w:t xml:space="preserve">Theresa Diaz, </w:t>
      </w:r>
      <w:r>
        <w:t>Pr</w:t>
      </w:r>
      <w:r w:rsidR="00D7361D">
        <w:t>is</w:t>
      </w:r>
      <w:r>
        <w:t xml:space="preserve">cilla Idele, Lynne Mofenson, Jenny </w:t>
      </w:r>
      <w:proofErr w:type="spellStart"/>
      <w:r>
        <w:t>Cresswell</w:t>
      </w:r>
      <w:proofErr w:type="spellEnd"/>
      <w:r>
        <w:t>, Lale Say</w:t>
      </w:r>
    </w:p>
    <w:p w14:paraId="3876AAB2" w14:textId="33061B50" w:rsidR="00B83246" w:rsidRDefault="00B83246" w:rsidP="008F51F0"/>
    <w:p w14:paraId="54FDDB5D" w14:textId="38358886" w:rsidR="00336F4A" w:rsidRPr="00424A84" w:rsidRDefault="005D1B06" w:rsidP="00424A84">
      <w:pPr>
        <w:rPr>
          <w:b/>
          <w:bCs/>
        </w:rPr>
      </w:pPr>
      <w:r>
        <w:rPr>
          <w:b/>
          <w:bCs/>
        </w:rPr>
        <w:br w:type="page"/>
      </w:r>
    </w:p>
    <w:p w14:paraId="72A7B967" w14:textId="1FB7A4E5" w:rsidR="001C574D" w:rsidRPr="001C574D" w:rsidRDefault="001C574D" w:rsidP="008F51F0">
      <w:pPr>
        <w:rPr>
          <w:b/>
          <w:bCs/>
        </w:rPr>
      </w:pPr>
      <w:r w:rsidRPr="001C574D">
        <w:rPr>
          <w:b/>
          <w:bCs/>
        </w:rPr>
        <w:lastRenderedPageBreak/>
        <w:t>Appendices</w:t>
      </w:r>
    </w:p>
    <w:p w14:paraId="534EB39D" w14:textId="617624AF" w:rsidR="001C574D" w:rsidRDefault="001C574D" w:rsidP="008F51F0">
      <w:r>
        <w:t>Appendix A: Search strategies</w:t>
      </w:r>
    </w:p>
    <w:p w14:paraId="187A2C2E" w14:textId="77777777" w:rsidR="001C574D" w:rsidRPr="001C574D" w:rsidRDefault="001C574D" w:rsidP="001C574D">
      <w:pPr>
        <w:rPr>
          <w:bCs/>
          <w:i/>
          <w:iCs/>
        </w:rPr>
      </w:pPr>
      <w:r w:rsidRPr="001C574D">
        <w:rPr>
          <w:bCs/>
          <w:i/>
          <w:iCs/>
        </w:rPr>
        <w:t>Direct effects perinatal and pediatric COVID review - Medline search strategy</w:t>
      </w:r>
    </w:p>
    <w:p w14:paraId="21FD8F9E" w14:textId="77777777" w:rsidR="001C574D" w:rsidRDefault="001C574D" w:rsidP="001C574D"/>
    <w:p w14:paraId="177B6F00" w14:textId="77777777" w:rsidR="001C574D" w:rsidRPr="00B479DB" w:rsidRDefault="001C574D" w:rsidP="001C574D">
      <w:pPr>
        <w:rPr>
          <w:rFonts w:ascii="Cambria" w:hAnsi="Cambria"/>
        </w:rPr>
      </w:pPr>
      <w:r w:rsidRPr="00DD6735">
        <w:t xml:space="preserve"> ((((("Coronavirus"[</w:t>
      </w:r>
      <w:proofErr w:type="spellStart"/>
      <w:r w:rsidRPr="00DD6735">
        <w:t>MeSH</w:t>
      </w:r>
      <w:proofErr w:type="spellEnd"/>
      <w:r w:rsidRPr="00DD6735">
        <w:t xml:space="preserve"> Terms] OR (("severe acute respiratory syndrome coronavirus 2"[Supplementary Concept] OR "severe acute respiratory syndrome coronavirus 2"[All Fields]) OR "2019 </w:t>
      </w:r>
      <w:proofErr w:type="spellStart"/>
      <w:r w:rsidRPr="00DD6735">
        <w:t>ncov</w:t>
      </w:r>
      <w:proofErr w:type="spellEnd"/>
      <w:r w:rsidRPr="00DD6735">
        <w:t xml:space="preserve">"[All Fields])) OR ((((((("covid 19"[All Fields] OR "covid 2019"[All Fields]) OR "severe acute respiratory syndrome coronavirus 2"[Supplementary Concept]) OR "severe acute respiratory syndrome coronavirus 2"[All Fields]) OR "2019 </w:t>
      </w:r>
      <w:proofErr w:type="spellStart"/>
      <w:r w:rsidRPr="00DD6735">
        <w:t>ncov</w:t>
      </w:r>
      <w:proofErr w:type="spellEnd"/>
      <w:r w:rsidRPr="00DD6735">
        <w:t>"[All Fields]) OR "</w:t>
      </w:r>
      <w:proofErr w:type="spellStart"/>
      <w:r w:rsidRPr="00DD6735">
        <w:t>sars</w:t>
      </w:r>
      <w:proofErr w:type="spellEnd"/>
      <w:r w:rsidRPr="00DD6735">
        <w:t xml:space="preserve"> </w:t>
      </w:r>
      <w:proofErr w:type="spellStart"/>
      <w:r w:rsidRPr="00DD6735">
        <w:t>cov</w:t>
      </w:r>
      <w:proofErr w:type="spellEnd"/>
      <w:r w:rsidRPr="00DD6735">
        <w:t xml:space="preserve"> 2"[All Fields]) OR "2019ncov"[All Fields]) OR (("</w:t>
      </w:r>
      <w:proofErr w:type="spellStart"/>
      <w:r w:rsidRPr="00DD6735">
        <w:t>wuhan</w:t>
      </w:r>
      <w:proofErr w:type="spellEnd"/>
      <w:r w:rsidRPr="00DD6735">
        <w:t>"[All Fields] AND ("Coronavirus"[</w:t>
      </w:r>
      <w:proofErr w:type="spellStart"/>
      <w:r w:rsidRPr="00DD6735">
        <w:t>MeSH</w:t>
      </w:r>
      <w:proofErr w:type="spellEnd"/>
      <w:r w:rsidRPr="00DD6735">
        <w:t xml:space="preserve"> Terms] OR "Coronavirus"[All Fields]))))) OR "SARS-CoV2"[All Fields]) OR (("Coronavirus"[</w:t>
      </w:r>
      <w:proofErr w:type="spellStart"/>
      <w:r w:rsidRPr="00DD6735">
        <w:t>MeSH</w:t>
      </w:r>
      <w:proofErr w:type="spellEnd"/>
      <w:r w:rsidRPr="00DD6735">
        <w:t xml:space="preserve"> Terms] OR "Coronavirus"[All Fields]) OR "coronaviruses"[All Fields])) AND ((((( (((((((“pregnancy”[All Fields] OR “pregnant”[All Fields] OR "birth"[All Fields] OR "birthed"[All Fields]) OR "birthing"[All Fields]) OR "Parturition"[</w:t>
      </w:r>
      <w:proofErr w:type="spellStart"/>
      <w:r w:rsidRPr="00DD6735">
        <w:t>MeSH</w:t>
      </w:r>
      <w:proofErr w:type="spellEnd"/>
      <w:r w:rsidRPr="00DD6735">
        <w:t xml:space="preserve"> Terms] OR "Parturition"[All Fields]) OR "intrapartum"[All Fields]) OR "births"[All Fields])) OR (((("obstetric"[All Fields] OR "obstetrically"[All Fields]) OR "obstetrics"[</w:t>
      </w:r>
      <w:proofErr w:type="spellStart"/>
      <w:r w:rsidRPr="00DD6735">
        <w:t>MeSH</w:t>
      </w:r>
      <w:proofErr w:type="spellEnd"/>
      <w:r w:rsidRPr="00DD6735">
        <w:t xml:space="preserve"> Terms]) OR "obstetrics"[All Fields]) OR "obstetrical"[All Fields])) OR ((("postpartum period"[</w:t>
      </w:r>
      <w:proofErr w:type="spellStart"/>
      <w:r w:rsidRPr="00DD6735">
        <w:t>MeSH</w:t>
      </w:r>
      <w:proofErr w:type="spellEnd"/>
      <w:r w:rsidRPr="00DD6735">
        <w:t xml:space="preserve"> Terms] OR ("postpartum"[All Fields] AND "period"[All Fields])) OR "postpartum period"[All Fields]) OR "postpartum"[All Fields])) OR ("postnatal"[All Fields] OR "postnatally"[All Fields] OR "post-natal"[All Fields] OR “post-</w:t>
      </w:r>
      <w:proofErr w:type="spellStart"/>
      <w:r w:rsidRPr="00DD6735">
        <w:t>natally</w:t>
      </w:r>
      <w:proofErr w:type="spellEnd"/>
      <w:r w:rsidRPr="00DD6735">
        <w:t>”[All Fields])) OR (("perinatal"[All Fields] OR "perinatally"[All Fields])) OR “newborn”[All Fields] OR “newborns”[All Fields] OR “new-born”[All Fields] OR “newly-born”[All Fields] OR "neonatal"[All Fields] OR "neonate"[All Fields] OR "neonatal"[All Fields] OR "stillbirth"[All Fields] OR "stillbirths"[All Fields] OR "stillborn"[All Fields] OR "stillborn infant"[All Fields] OR "stillborn infants"[All Fields]) OR ("birth outcome"[All Fields] OR "birth outcomes"[All Fields]) OR ("reproductive loss"[All Fields] OR "pregnancy loss"[All Fields] OR "fetal death"[All Fields] OR "fetal demise" OR “</w:t>
      </w:r>
      <w:proofErr w:type="spellStart"/>
      <w:r w:rsidRPr="00DD6735">
        <w:t>foetal</w:t>
      </w:r>
      <w:proofErr w:type="spellEnd"/>
      <w:r w:rsidRPr="00DD6735">
        <w:t xml:space="preserve"> death”[All Fields] Or “</w:t>
      </w:r>
      <w:proofErr w:type="spellStart"/>
      <w:r w:rsidRPr="00DD6735">
        <w:t>foetal</w:t>
      </w:r>
      <w:proofErr w:type="spellEnd"/>
      <w:r w:rsidRPr="00DD6735">
        <w:t xml:space="preserve"> demise”[All Fields]) OR ("amniotic" OR "placenta"[All Fields] OR "placental"[All Fields] OR "breastmilk"[All Fields] OR "breastfeed"[All Fields] OR "breastfeeding"[All Fields] OR "lactate"[All Fields] OR "lactating"[All Fields] OR “vertical transmission”[All Fields] OR “mother-to-child transmission”[All </w:t>
      </w:r>
      <w:r w:rsidRPr="001C574D">
        <w:t xml:space="preserve">Fields] OR “MTCT”[All Fields] </w:t>
      </w:r>
      <w:r w:rsidRPr="001C574D">
        <w:rPr>
          <w:rFonts w:ascii="Cambria" w:hAnsi="Cambria"/>
        </w:rPr>
        <w:t xml:space="preserve">OR </w:t>
      </w:r>
      <w:r w:rsidRPr="001C574D">
        <w:rPr>
          <w:rFonts w:ascii="Cambria" w:eastAsia="Times New Roman" w:hAnsi="Cambria" w:cs="Arial"/>
          <w:color w:val="222222"/>
          <w:shd w:val="clear" w:color="auto" w:fill="FFFFFF"/>
        </w:rPr>
        <w:t>("infant"[All Fields] OR "infants"[All Fields] OR "infancy"[All Fields] OR "young children"[All Fields]) OR ("pediatric"[All Fields] OR "pediatrics"[All Fields] OR “</w:t>
      </w:r>
      <w:proofErr w:type="spellStart"/>
      <w:r w:rsidRPr="001C574D">
        <w:rPr>
          <w:rFonts w:ascii="Cambria" w:eastAsia="Times New Roman" w:hAnsi="Cambria" w:cs="Arial"/>
          <w:color w:val="222222"/>
          <w:shd w:val="clear" w:color="auto" w:fill="FFFFFF"/>
        </w:rPr>
        <w:t>paediatric</w:t>
      </w:r>
      <w:proofErr w:type="spellEnd"/>
      <w:r w:rsidRPr="001C574D">
        <w:rPr>
          <w:rFonts w:ascii="Cambria" w:eastAsia="Times New Roman" w:hAnsi="Cambria" w:cs="Arial"/>
          <w:color w:val="222222"/>
          <w:shd w:val="clear" w:color="auto" w:fill="FFFFFF"/>
        </w:rPr>
        <w:t>”[All Fields] OR “</w:t>
      </w:r>
      <w:proofErr w:type="spellStart"/>
      <w:r w:rsidRPr="001C574D">
        <w:rPr>
          <w:rFonts w:ascii="Cambria" w:eastAsia="Times New Roman" w:hAnsi="Cambria" w:cs="Arial"/>
          <w:color w:val="222222"/>
          <w:shd w:val="clear" w:color="auto" w:fill="FFFFFF"/>
        </w:rPr>
        <w:t>paediatrics</w:t>
      </w:r>
      <w:proofErr w:type="spellEnd"/>
      <w:r w:rsidRPr="001C574D">
        <w:rPr>
          <w:rFonts w:ascii="Cambria" w:eastAsia="Times New Roman" w:hAnsi="Cambria" w:cs="Arial"/>
          <w:color w:val="222222"/>
          <w:shd w:val="clear" w:color="auto" w:fill="FFFFFF"/>
        </w:rPr>
        <w:t>”[All Fields] OR "child"[All Fields] OR "children"[All Fields] OR "youth"[All Fields] OR "adolescent"[All Fields] OR "teenage"[All Fields] ) )</w:t>
      </w:r>
      <w:r w:rsidRPr="001C574D">
        <w:rPr>
          <w:rFonts w:ascii="Cambria" w:hAnsi="Cambria"/>
        </w:rPr>
        <w:t>)) AND</w:t>
      </w:r>
      <w:r w:rsidRPr="00B479DB">
        <w:rPr>
          <w:rFonts w:ascii="Cambria" w:hAnsi="Cambria"/>
        </w:rPr>
        <w:t xml:space="preserve"> (2015:2020[</w:t>
      </w:r>
      <w:proofErr w:type="spellStart"/>
      <w:r w:rsidRPr="00B479DB">
        <w:rPr>
          <w:rFonts w:ascii="Cambria" w:hAnsi="Cambria"/>
        </w:rPr>
        <w:t>pdat</w:t>
      </w:r>
      <w:proofErr w:type="spellEnd"/>
      <w:r w:rsidRPr="00B479DB">
        <w:rPr>
          <w:rFonts w:ascii="Cambria" w:hAnsi="Cambria"/>
        </w:rPr>
        <w:t>])) AND (("2019/11/01"[Date - Publication] : "2020/06/30"[Date - Publication]))</w:t>
      </w:r>
    </w:p>
    <w:p w14:paraId="755E1B3A" w14:textId="77777777" w:rsidR="001C574D" w:rsidRDefault="001C574D" w:rsidP="001C574D">
      <w:pPr>
        <w:rPr>
          <w:rFonts w:ascii="Arial" w:eastAsia="Times New Roman" w:hAnsi="Arial" w:cs="Arial"/>
          <w:color w:val="222222"/>
          <w:shd w:val="clear" w:color="auto" w:fill="FFFFFF"/>
        </w:rPr>
      </w:pPr>
    </w:p>
    <w:p w14:paraId="58FF1698" w14:textId="62E0B7DD" w:rsidR="001C574D" w:rsidRPr="001C574D" w:rsidRDefault="001C574D" w:rsidP="001C574D">
      <w:pPr>
        <w:rPr>
          <w:bCs/>
          <w:i/>
          <w:iCs/>
        </w:rPr>
      </w:pPr>
      <w:r w:rsidRPr="001C574D">
        <w:rPr>
          <w:bCs/>
          <w:i/>
          <w:iCs/>
        </w:rPr>
        <w:t>Direct effects perinatal and pediatric COVID review - Medline search strategy TRANSMISSION ONLY</w:t>
      </w:r>
    </w:p>
    <w:p w14:paraId="4D129DEF" w14:textId="77777777" w:rsidR="001C574D" w:rsidRDefault="001C574D" w:rsidP="001C574D"/>
    <w:p w14:paraId="5E41B60F" w14:textId="77777777" w:rsidR="001C574D" w:rsidRPr="00B479DB" w:rsidRDefault="001C574D" w:rsidP="001C574D">
      <w:pPr>
        <w:rPr>
          <w:rFonts w:ascii="Cambria" w:hAnsi="Cambria"/>
        </w:rPr>
      </w:pPr>
      <w:r w:rsidRPr="00DD6735">
        <w:t xml:space="preserve"> ((((("Coronavirus"[</w:t>
      </w:r>
      <w:proofErr w:type="spellStart"/>
      <w:r w:rsidRPr="00DD6735">
        <w:t>MeSH</w:t>
      </w:r>
      <w:proofErr w:type="spellEnd"/>
      <w:r w:rsidRPr="00DD6735">
        <w:t xml:space="preserve"> Terms] OR (("severe acute respiratory syndrome coronavirus 2"[Supplementary Concept] OR "severe acute respiratory syndrome coronavirus 2"[All Fields]) OR "2019 </w:t>
      </w:r>
      <w:proofErr w:type="spellStart"/>
      <w:r w:rsidRPr="00DD6735">
        <w:t>ncov</w:t>
      </w:r>
      <w:proofErr w:type="spellEnd"/>
      <w:r w:rsidRPr="00DD6735">
        <w:t xml:space="preserve">"[All Fields])) OR ((((((("covid 19"[All Fields] OR "covid 2019"[All Fields]) OR "severe acute respiratory syndrome coronavirus 2"[Supplementary Concept]) OR "severe acute respiratory syndrome coronavirus 2"[All Fields]) OR "2019 </w:t>
      </w:r>
      <w:proofErr w:type="spellStart"/>
      <w:r w:rsidRPr="00DD6735">
        <w:t>ncov</w:t>
      </w:r>
      <w:proofErr w:type="spellEnd"/>
      <w:r w:rsidRPr="00DD6735">
        <w:t>"[All Fields]) OR "</w:t>
      </w:r>
      <w:proofErr w:type="spellStart"/>
      <w:r w:rsidRPr="00DD6735">
        <w:t>sars</w:t>
      </w:r>
      <w:proofErr w:type="spellEnd"/>
      <w:r w:rsidRPr="00DD6735">
        <w:t xml:space="preserve"> </w:t>
      </w:r>
      <w:proofErr w:type="spellStart"/>
      <w:r w:rsidRPr="00DD6735">
        <w:t>cov</w:t>
      </w:r>
      <w:proofErr w:type="spellEnd"/>
      <w:r w:rsidRPr="00DD6735">
        <w:t xml:space="preserve"> 2"[All Fields]) OR "2019ncov"[All </w:t>
      </w:r>
      <w:r w:rsidRPr="00DD6735">
        <w:lastRenderedPageBreak/>
        <w:t>Fields]) OR (("</w:t>
      </w:r>
      <w:proofErr w:type="spellStart"/>
      <w:r w:rsidRPr="00DD6735">
        <w:t>wuhan</w:t>
      </w:r>
      <w:proofErr w:type="spellEnd"/>
      <w:r w:rsidRPr="00DD6735">
        <w:t>"[All Fields] AND ("Coronavirus"[</w:t>
      </w:r>
      <w:proofErr w:type="spellStart"/>
      <w:r w:rsidRPr="00DD6735">
        <w:t>MeSH</w:t>
      </w:r>
      <w:proofErr w:type="spellEnd"/>
      <w:r w:rsidRPr="00DD6735">
        <w:t xml:space="preserve"> Terms] OR "Coronavirus"[All Fields]))))) OR "SARS-CoV2"[All Fields]) OR (("Coronavirus"[</w:t>
      </w:r>
      <w:proofErr w:type="spellStart"/>
      <w:r w:rsidRPr="00DD6735">
        <w:t>MeSH</w:t>
      </w:r>
      <w:proofErr w:type="spellEnd"/>
      <w:r w:rsidRPr="00DD6735">
        <w:t xml:space="preserve"> Terms] OR "Coronavirus"[All Fields]) OR "coronaviruses"[All Fields])) AND ((((( (((((((“pregnancy”[All Fields] OR “pregnant”[All Fields] OR "birth"[All Fields] OR "birthed"[All Fields]) OR "birthing"[All Fields]) OR "Parturition"[</w:t>
      </w:r>
      <w:proofErr w:type="spellStart"/>
      <w:r w:rsidRPr="00DD6735">
        <w:t>MeSH</w:t>
      </w:r>
      <w:proofErr w:type="spellEnd"/>
      <w:r w:rsidRPr="00DD6735">
        <w:t xml:space="preserve"> Terms] OR "Parturition"[All Fields]) OR "intrapartum"[All Fields]) OR "births"[All Fields])) OR (((("obstetric"[All Fields] OR "obstetrically"[All Fields]) OR "obstetrics"[</w:t>
      </w:r>
      <w:proofErr w:type="spellStart"/>
      <w:r w:rsidRPr="00DD6735">
        <w:t>MeSH</w:t>
      </w:r>
      <w:proofErr w:type="spellEnd"/>
      <w:r w:rsidRPr="00DD6735">
        <w:t xml:space="preserve"> Terms]) OR "obstetrics"[All Fields]) OR "obstetrical"[All Fields])) OR ((("postpartum period"[</w:t>
      </w:r>
      <w:proofErr w:type="spellStart"/>
      <w:r w:rsidRPr="00DD6735">
        <w:t>MeSH</w:t>
      </w:r>
      <w:proofErr w:type="spellEnd"/>
      <w:r w:rsidRPr="00DD6735">
        <w:t xml:space="preserve"> Terms] OR ("postpartum"[All Fields] AND "period"[All Fields])) OR "postpartum period"[All Fields]) OR "postpartum"[All Fields])) OR ("postnatal"[All Fields] OR "postnatally"[All Fields] OR "post-natal"[All Fields] OR “post-</w:t>
      </w:r>
      <w:proofErr w:type="spellStart"/>
      <w:r w:rsidRPr="00DD6735">
        <w:t>natally</w:t>
      </w:r>
      <w:proofErr w:type="spellEnd"/>
      <w:r w:rsidRPr="00DD6735">
        <w:t>”[All Fields])) OR (("perinatal"[All Fields] OR "perinatally"[All Fields])) OR “newborn”[All Fields] OR “newborns”[All Fields] OR “new-born”[All Fields] OR “newly-born”[All Fields] OR "neonatal"[All Fields] OR "neonate"[All Fields] OR "neonatal"[All Fields] OR "stillbirth"[All Fields] OR "stillbirths"[All Fields] OR "stillborn"[All Fields] OR "stillborn infant"[All Fields] OR "stillborn infants"[All Fields]) OR ("birth outcome"[All Fields] OR "birth outcomes"[All Fields]) OR ("reproductive loss"[All Fields] OR "pregnancy loss"[All Fields] OR "fetal death"[All Fields] OR "fetal demise" OR “</w:t>
      </w:r>
      <w:proofErr w:type="spellStart"/>
      <w:r w:rsidRPr="00DD6735">
        <w:t>foetal</w:t>
      </w:r>
      <w:proofErr w:type="spellEnd"/>
      <w:r w:rsidRPr="00DD6735">
        <w:t xml:space="preserve"> death”[All Fields] Or “</w:t>
      </w:r>
      <w:proofErr w:type="spellStart"/>
      <w:r w:rsidRPr="00DD6735">
        <w:t>foetal</w:t>
      </w:r>
      <w:proofErr w:type="spellEnd"/>
      <w:r w:rsidRPr="00DD6735">
        <w:t xml:space="preserve"> demise”[All Fields]) OR ("amniotic" OR "placenta"[All Fields] OR "placental"[All Fields] OR "breastmilk"[All Fields] OR "breastfeed"[All Fields] OR "breastfeeding"[All Fields] OR "lactate"[All Fields] OR "lactating"[All Fields] OR </w:t>
      </w:r>
      <w:r w:rsidRPr="00540274">
        <w:t xml:space="preserve">“vertical transmission”[All Fields] OR “mother-to-child transmission”[All Fields] OR “MTCT”[All Fields] </w:t>
      </w:r>
      <w:r w:rsidRPr="00540274">
        <w:rPr>
          <w:rFonts w:ascii="Cambria" w:hAnsi="Cambria"/>
        </w:rPr>
        <w:t xml:space="preserve">OR </w:t>
      </w:r>
      <w:r w:rsidRPr="00540274">
        <w:rPr>
          <w:rFonts w:ascii="Cambria" w:eastAsia="Times New Roman" w:hAnsi="Cambria" w:cs="Arial"/>
          <w:color w:val="222222"/>
          <w:shd w:val="clear" w:color="auto" w:fill="FFFFFF"/>
        </w:rPr>
        <w:t>("infant"[All Fields] OR "infants"[All Fields] OR "infancy"[All Fields] OR "young children"[All Fields]) OR ("pediatric"[All Fields] OR "pediatrics"[All Fields] OR “</w:t>
      </w:r>
      <w:proofErr w:type="spellStart"/>
      <w:r w:rsidRPr="00540274">
        <w:rPr>
          <w:rFonts w:ascii="Cambria" w:eastAsia="Times New Roman" w:hAnsi="Cambria" w:cs="Arial"/>
          <w:color w:val="222222"/>
          <w:shd w:val="clear" w:color="auto" w:fill="FFFFFF"/>
        </w:rPr>
        <w:t>paediatric</w:t>
      </w:r>
      <w:proofErr w:type="spellEnd"/>
      <w:r w:rsidRPr="00540274">
        <w:rPr>
          <w:rFonts w:ascii="Cambria" w:eastAsia="Times New Roman" w:hAnsi="Cambria" w:cs="Arial"/>
          <w:color w:val="222222"/>
          <w:shd w:val="clear" w:color="auto" w:fill="FFFFFF"/>
        </w:rPr>
        <w:t>”[All Fields] OR “</w:t>
      </w:r>
      <w:proofErr w:type="spellStart"/>
      <w:r w:rsidRPr="00540274">
        <w:rPr>
          <w:rFonts w:ascii="Cambria" w:eastAsia="Times New Roman" w:hAnsi="Cambria" w:cs="Arial"/>
          <w:color w:val="222222"/>
          <w:shd w:val="clear" w:color="auto" w:fill="FFFFFF"/>
        </w:rPr>
        <w:t>paediatrics</w:t>
      </w:r>
      <w:proofErr w:type="spellEnd"/>
      <w:r w:rsidRPr="00540274">
        <w:rPr>
          <w:rFonts w:ascii="Cambria" w:eastAsia="Times New Roman" w:hAnsi="Cambria" w:cs="Arial"/>
          <w:color w:val="222222"/>
          <w:shd w:val="clear" w:color="auto" w:fill="FFFFFF"/>
        </w:rPr>
        <w:t>”[All Fields] OR "child"[All Fields] OR "children"[All Fields] OR "youth"[All Fields] OR "adolescent"[All Fields] OR "teenage"[All Fields] ) )</w:t>
      </w:r>
      <w:r w:rsidRPr="00540274">
        <w:rPr>
          <w:rFonts w:ascii="Cambria" w:hAnsi="Cambria"/>
        </w:rPr>
        <w:t xml:space="preserve">)) </w:t>
      </w:r>
      <w:r>
        <w:rPr>
          <w:rFonts w:ascii="Cambria" w:hAnsi="Cambria"/>
        </w:rPr>
        <w:t xml:space="preserve">AND (“transmission” OR “transmissible” OR “transmit”) </w:t>
      </w:r>
      <w:r w:rsidRPr="00540274">
        <w:rPr>
          <w:rFonts w:ascii="Cambria" w:hAnsi="Cambria"/>
        </w:rPr>
        <w:t>AND (2015:2020[</w:t>
      </w:r>
      <w:proofErr w:type="spellStart"/>
      <w:r w:rsidRPr="00540274">
        <w:rPr>
          <w:rFonts w:ascii="Cambria" w:hAnsi="Cambria"/>
        </w:rPr>
        <w:t>pdat</w:t>
      </w:r>
      <w:proofErr w:type="spellEnd"/>
      <w:r w:rsidRPr="00540274">
        <w:rPr>
          <w:rFonts w:ascii="Cambria" w:hAnsi="Cambria"/>
        </w:rPr>
        <w:t>])) AND (("20</w:t>
      </w:r>
      <w:r>
        <w:rPr>
          <w:rFonts w:ascii="Cambria" w:hAnsi="Cambria"/>
        </w:rPr>
        <w:t>20</w:t>
      </w:r>
      <w:r w:rsidRPr="00540274">
        <w:rPr>
          <w:rFonts w:ascii="Cambria" w:hAnsi="Cambria"/>
        </w:rPr>
        <w:t>/</w:t>
      </w:r>
      <w:r>
        <w:rPr>
          <w:rFonts w:ascii="Cambria" w:hAnsi="Cambria"/>
        </w:rPr>
        <w:t>08</w:t>
      </w:r>
      <w:r w:rsidRPr="00540274">
        <w:rPr>
          <w:rFonts w:ascii="Cambria" w:hAnsi="Cambria"/>
        </w:rPr>
        <w:t>/01"[Date - Publication] : "2020/0</w:t>
      </w:r>
      <w:r>
        <w:rPr>
          <w:rFonts w:ascii="Cambria" w:hAnsi="Cambria"/>
        </w:rPr>
        <w:t>8</w:t>
      </w:r>
      <w:r w:rsidRPr="00540274">
        <w:rPr>
          <w:rFonts w:ascii="Cambria" w:hAnsi="Cambria"/>
        </w:rPr>
        <w:t>/3</w:t>
      </w:r>
      <w:r>
        <w:rPr>
          <w:rFonts w:ascii="Cambria" w:hAnsi="Cambria"/>
        </w:rPr>
        <w:t>1</w:t>
      </w:r>
      <w:r w:rsidRPr="00540274">
        <w:rPr>
          <w:rFonts w:ascii="Cambria" w:hAnsi="Cambria"/>
        </w:rPr>
        <w:t>"[Date - Publication]))</w:t>
      </w:r>
    </w:p>
    <w:p w14:paraId="19F24E4B" w14:textId="77777777" w:rsidR="001C574D" w:rsidRDefault="001C574D" w:rsidP="001C574D"/>
    <w:p w14:paraId="6A1E0FEB" w14:textId="53B6F885" w:rsidR="00B83246" w:rsidRDefault="00B83246" w:rsidP="004A24AC"/>
    <w:p w14:paraId="2D68D85D" w14:textId="2A413DA8" w:rsidR="004A24AC" w:rsidRDefault="004A24AC" w:rsidP="004A24AC"/>
    <w:p w14:paraId="23E70FA7" w14:textId="7250474A" w:rsidR="004A24AC" w:rsidRDefault="004A24AC" w:rsidP="004A24AC"/>
    <w:p w14:paraId="0CCBE8FB" w14:textId="05B5ABD8" w:rsidR="004A24AC" w:rsidRDefault="004A24AC" w:rsidP="004A24AC"/>
    <w:p w14:paraId="258E3BF6" w14:textId="5C9F1293" w:rsidR="004A24AC" w:rsidRDefault="004A24AC" w:rsidP="004A24AC"/>
    <w:p w14:paraId="5D9872CF" w14:textId="3C794E22" w:rsidR="004A24AC" w:rsidRDefault="004A24AC" w:rsidP="004A24AC"/>
    <w:p w14:paraId="14B74D83" w14:textId="5725684A" w:rsidR="004A24AC" w:rsidRDefault="004A24AC" w:rsidP="004A24AC"/>
    <w:p w14:paraId="511EC695" w14:textId="24B52AF5" w:rsidR="004A24AC" w:rsidRDefault="004A24AC" w:rsidP="004A24AC"/>
    <w:p w14:paraId="553DB0E6" w14:textId="3AB854BA" w:rsidR="004A24AC" w:rsidRDefault="004A24AC" w:rsidP="004A24AC"/>
    <w:p w14:paraId="4C972FFF" w14:textId="5F192DF7" w:rsidR="004A24AC" w:rsidRDefault="004A24AC" w:rsidP="004A24AC"/>
    <w:p w14:paraId="64053EE2" w14:textId="384A625B" w:rsidR="004A24AC" w:rsidRDefault="004A24AC" w:rsidP="004A24AC"/>
    <w:p w14:paraId="18AC195F" w14:textId="1D5622F6" w:rsidR="004A24AC" w:rsidRDefault="004A24AC" w:rsidP="004A24AC"/>
    <w:p w14:paraId="0C87FBDB" w14:textId="57D5B4C8" w:rsidR="004A24AC" w:rsidRDefault="004A24AC" w:rsidP="004A24AC"/>
    <w:p w14:paraId="6100AFD8" w14:textId="026E0C69" w:rsidR="004A24AC" w:rsidRDefault="004A24AC" w:rsidP="004A24AC">
      <w:r>
        <w:t>Appendix B: List of included studies from systematic review</w:t>
      </w:r>
    </w:p>
    <w:p w14:paraId="7266E9CD" w14:textId="77777777" w:rsidR="004A24AC" w:rsidRDefault="004A24AC" w:rsidP="004A24AC"/>
    <w:p w14:paraId="712452BC" w14:textId="77777777" w:rsidR="004A24AC" w:rsidRPr="003D7824" w:rsidRDefault="004A24AC" w:rsidP="004A24AC">
      <w:pPr>
        <w:rPr>
          <w:b/>
          <w:bCs/>
          <w:i/>
          <w:iCs/>
        </w:rPr>
      </w:pPr>
      <w:r w:rsidRPr="003D7824">
        <w:rPr>
          <w:b/>
          <w:bCs/>
          <w:i/>
          <w:iCs/>
        </w:rPr>
        <w:t>Vertical transmission</w:t>
      </w:r>
    </w:p>
    <w:tbl>
      <w:tblPr>
        <w:tblStyle w:val="TableGrid"/>
        <w:tblW w:w="0" w:type="auto"/>
        <w:tblLook w:val="04A0" w:firstRow="1" w:lastRow="0" w:firstColumn="1" w:lastColumn="0" w:noHBand="0" w:noVBand="1"/>
      </w:tblPr>
      <w:tblGrid>
        <w:gridCol w:w="1508"/>
        <w:gridCol w:w="917"/>
        <w:gridCol w:w="6925"/>
      </w:tblGrid>
      <w:tr w:rsidR="004A24AC" w:rsidRPr="003D7824" w14:paraId="0EAD4A29" w14:textId="77777777" w:rsidTr="00863324">
        <w:trPr>
          <w:trHeight w:val="204"/>
        </w:trPr>
        <w:tc>
          <w:tcPr>
            <w:tcW w:w="1508" w:type="dxa"/>
            <w:noWrap/>
            <w:hideMark/>
          </w:tcPr>
          <w:p w14:paraId="1986DA7B" w14:textId="77777777" w:rsidR="004A24AC" w:rsidRPr="003D7824" w:rsidRDefault="004A24AC" w:rsidP="00863324">
            <w:pPr>
              <w:rPr>
                <w:b/>
                <w:bCs/>
              </w:rPr>
            </w:pPr>
            <w:r>
              <w:rPr>
                <w:b/>
                <w:bCs/>
              </w:rPr>
              <w:t xml:space="preserve">First </w:t>
            </w:r>
            <w:r w:rsidRPr="003D7824">
              <w:rPr>
                <w:b/>
                <w:bCs/>
              </w:rPr>
              <w:t>Author</w:t>
            </w:r>
          </w:p>
        </w:tc>
        <w:tc>
          <w:tcPr>
            <w:tcW w:w="917" w:type="dxa"/>
            <w:noWrap/>
            <w:hideMark/>
          </w:tcPr>
          <w:p w14:paraId="65784E9D" w14:textId="77777777" w:rsidR="004A24AC" w:rsidRPr="003D7824" w:rsidRDefault="004A24AC" w:rsidP="00863324">
            <w:pPr>
              <w:rPr>
                <w:b/>
                <w:bCs/>
              </w:rPr>
            </w:pPr>
            <w:r w:rsidRPr="003D7824">
              <w:rPr>
                <w:b/>
                <w:bCs/>
              </w:rPr>
              <w:t>Year</w:t>
            </w:r>
          </w:p>
        </w:tc>
        <w:tc>
          <w:tcPr>
            <w:tcW w:w="6925" w:type="dxa"/>
            <w:noWrap/>
            <w:hideMark/>
          </w:tcPr>
          <w:p w14:paraId="536CC423" w14:textId="77777777" w:rsidR="004A24AC" w:rsidRPr="003D7824" w:rsidRDefault="004A24AC" w:rsidP="00863324">
            <w:pPr>
              <w:rPr>
                <w:b/>
                <w:bCs/>
              </w:rPr>
            </w:pPr>
            <w:r w:rsidRPr="003D7824">
              <w:rPr>
                <w:b/>
                <w:bCs/>
              </w:rPr>
              <w:t>Title</w:t>
            </w:r>
          </w:p>
        </w:tc>
      </w:tr>
      <w:tr w:rsidR="004A24AC" w:rsidRPr="003D7824" w14:paraId="2A4204D2" w14:textId="77777777" w:rsidTr="00863324">
        <w:trPr>
          <w:trHeight w:val="204"/>
        </w:trPr>
        <w:tc>
          <w:tcPr>
            <w:tcW w:w="1508" w:type="dxa"/>
            <w:noWrap/>
            <w:hideMark/>
          </w:tcPr>
          <w:p w14:paraId="2902B966" w14:textId="77777777" w:rsidR="004A24AC" w:rsidRPr="003D7824" w:rsidRDefault="004A24AC" w:rsidP="00863324">
            <w:proofErr w:type="spellStart"/>
            <w:r w:rsidRPr="003D7824">
              <w:t>Alzamora</w:t>
            </w:r>
            <w:proofErr w:type="spellEnd"/>
          </w:p>
        </w:tc>
        <w:tc>
          <w:tcPr>
            <w:tcW w:w="917" w:type="dxa"/>
            <w:noWrap/>
            <w:hideMark/>
          </w:tcPr>
          <w:p w14:paraId="688F41DD" w14:textId="77777777" w:rsidR="004A24AC" w:rsidRPr="003D7824" w:rsidRDefault="004A24AC" w:rsidP="00863324">
            <w:r w:rsidRPr="003D7824">
              <w:t>2020</w:t>
            </w:r>
          </w:p>
        </w:tc>
        <w:tc>
          <w:tcPr>
            <w:tcW w:w="6925" w:type="dxa"/>
            <w:noWrap/>
            <w:hideMark/>
          </w:tcPr>
          <w:p w14:paraId="5ADEA3E2" w14:textId="77777777" w:rsidR="004A24AC" w:rsidRPr="003D7824" w:rsidRDefault="004A24AC" w:rsidP="00863324">
            <w:r w:rsidRPr="003D7824">
              <w:t>Severe COVID-19 during Pregnancy and Possible Vertical Transmission</w:t>
            </w:r>
          </w:p>
        </w:tc>
      </w:tr>
      <w:tr w:rsidR="004A24AC" w:rsidRPr="003D7824" w14:paraId="25610033" w14:textId="77777777" w:rsidTr="00863324">
        <w:trPr>
          <w:trHeight w:val="204"/>
        </w:trPr>
        <w:tc>
          <w:tcPr>
            <w:tcW w:w="1508" w:type="dxa"/>
            <w:noWrap/>
            <w:hideMark/>
          </w:tcPr>
          <w:p w14:paraId="41BFBF76" w14:textId="77777777" w:rsidR="004A24AC" w:rsidRPr="003D7824" w:rsidRDefault="004A24AC" w:rsidP="00863324">
            <w:r w:rsidRPr="003D7824">
              <w:t xml:space="preserve">Bahadur </w:t>
            </w:r>
          </w:p>
        </w:tc>
        <w:tc>
          <w:tcPr>
            <w:tcW w:w="917" w:type="dxa"/>
            <w:noWrap/>
            <w:hideMark/>
          </w:tcPr>
          <w:p w14:paraId="7420DD2B" w14:textId="77777777" w:rsidR="004A24AC" w:rsidRPr="003D7824" w:rsidRDefault="004A24AC" w:rsidP="00863324">
            <w:r w:rsidRPr="003D7824">
              <w:t>2020</w:t>
            </w:r>
          </w:p>
        </w:tc>
        <w:tc>
          <w:tcPr>
            <w:tcW w:w="6925" w:type="dxa"/>
            <w:noWrap/>
            <w:hideMark/>
          </w:tcPr>
          <w:p w14:paraId="2BD1A984" w14:textId="77777777" w:rsidR="004A24AC" w:rsidRPr="003D7824" w:rsidRDefault="004A24AC" w:rsidP="00863324">
            <w:r w:rsidRPr="003D7824">
              <w:t> Adverse outcomes in SAR-CoV-2 (COVID-19) and SARS virus related pregnancies with probable vertical transmission</w:t>
            </w:r>
          </w:p>
        </w:tc>
      </w:tr>
      <w:tr w:rsidR="004A24AC" w:rsidRPr="003D7824" w14:paraId="2DDC7EF5" w14:textId="77777777" w:rsidTr="00863324">
        <w:trPr>
          <w:trHeight w:val="204"/>
        </w:trPr>
        <w:tc>
          <w:tcPr>
            <w:tcW w:w="1508" w:type="dxa"/>
            <w:noWrap/>
            <w:hideMark/>
          </w:tcPr>
          <w:p w14:paraId="155176CD" w14:textId="77777777" w:rsidR="004A24AC" w:rsidRPr="003D7824" w:rsidRDefault="004A24AC" w:rsidP="00863324">
            <w:r w:rsidRPr="003D7824">
              <w:t>Chen H</w:t>
            </w:r>
          </w:p>
        </w:tc>
        <w:tc>
          <w:tcPr>
            <w:tcW w:w="917" w:type="dxa"/>
            <w:noWrap/>
            <w:hideMark/>
          </w:tcPr>
          <w:p w14:paraId="71475AE1" w14:textId="77777777" w:rsidR="004A24AC" w:rsidRPr="003D7824" w:rsidRDefault="004A24AC" w:rsidP="00863324">
            <w:r w:rsidRPr="003D7824">
              <w:t>2020</w:t>
            </w:r>
          </w:p>
        </w:tc>
        <w:tc>
          <w:tcPr>
            <w:tcW w:w="6925" w:type="dxa"/>
            <w:noWrap/>
            <w:hideMark/>
          </w:tcPr>
          <w:p w14:paraId="597663B8" w14:textId="77777777" w:rsidR="004A24AC" w:rsidRPr="003D7824" w:rsidRDefault="004A24AC" w:rsidP="00863324">
            <w:r w:rsidRPr="003D7824">
              <w:t>Clinical characteristics and intrauterine vertical transmission potential of COVID-19 infection in nine pregnant women: a retrospective review of medical records</w:t>
            </w:r>
          </w:p>
        </w:tc>
      </w:tr>
      <w:tr w:rsidR="004A24AC" w:rsidRPr="003D7824" w14:paraId="5F7233C1" w14:textId="77777777" w:rsidTr="00863324">
        <w:trPr>
          <w:trHeight w:val="204"/>
        </w:trPr>
        <w:tc>
          <w:tcPr>
            <w:tcW w:w="1508" w:type="dxa"/>
            <w:noWrap/>
            <w:hideMark/>
          </w:tcPr>
          <w:p w14:paraId="7EFF532B" w14:textId="77777777" w:rsidR="004A24AC" w:rsidRPr="003D7824" w:rsidRDefault="004A24AC" w:rsidP="00863324">
            <w:r w:rsidRPr="003D7824">
              <w:t>Fan C</w:t>
            </w:r>
          </w:p>
        </w:tc>
        <w:tc>
          <w:tcPr>
            <w:tcW w:w="917" w:type="dxa"/>
            <w:noWrap/>
            <w:hideMark/>
          </w:tcPr>
          <w:p w14:paraId="2426947B" w14:textId="77777777" w:rsidR="004A24AC" w:rsidRPr="003D7824" w:rsidRDefault="004A24AC" w:rsidP="00863324">
            <w:r w:rsidRPr="003D7824">
              <w:t>2020</w:t>
            </w:r>
          </w:p>
        </w:tc>
        <w:tc>
          <w:tcPr>
            <w:tcW w:w="6925" w:type="dxa"/>
            <w:noWrap/>
            <w:hideMark/>
          </w:tcPr>
          <w:p w14:paraId="771AEFE6" w14:textId="77777777" w:rsidR="004A24AC" w:rsidRPr="003D7824" w:rsidRDefault="004A24AC" w:rsidP="00863324">
            <w:r w:rsidRPr="003D7824">
              <w:t>Perinatal Transmission of 2019 Coronavirus Disease–Associated Severe Acute Respiratory Syndrome Coronavirus 2: Should We Worry?</w:t>
            </w:r>
          </w:p>
        </w:tc>
      </w:tr>
      <w:tr w:rsidR="004A24AC" w:rsidRPr="003D7824" w14:paraId="7F151EDF" w14:textId="77777777" w:rsidTr="00863324">
        <w:trPr>
          <w:trHeight w:val="204"/>
        </w:trPr>
        <w:tc>
          <w:tcPr>
            <w:tcW w:w="1508" w:type="dxa"/>
            <w:noWrap/>
            <w:hideMark/>
          </w:tcPr>
          <w:p w14:paraId="3B384DDA" w14:textId="77777777" w:rsidR="004A24AC" w:rsidRPr="003D7824" w:rsidRDefault="004A24AC" w:rsidP="00863324">
            <w:r w:rsidRPr="003D7824">
              <w:t>Hu X</w:t>
            </w:r>
          </w:p>
        </w:tc>
        <w:tc>
          <w:tcPr>
            <w:tcW w:w="917" w:type="dxa"/>
            <w:noWrap/>
            <w:hideMark/>
          </w:tcPr>
          <w:p w14:paraId="7A0F7CC2" w14:textId="77777777" w:rsidR="004A24AC" w:rsidRPr="003D7824" w:rsidRDefault="004A24AC" w:rsidP="00863324">
            <w:r w:rsidRPr="003D7824">
              <w:t>2020</w:t>
            </w:r>
          </w:p>
        </w:tc>
        <w:tc>
          <w:tcPr>
            <w:tcW w:w="6925" w:type="dxa"/>
            <w:noWrap/>
            <w:hideMark/>
          </w:tcPr>
          <w:p w14:paraId="3F321324" w14:textId="77777777" w:rsidR="004A24AC" w:rsidRPr="003D7824" w:rsidRDefault="004A24AC" w:rsidP="00863324">
            <w:r w:rsidRPr="003D7824">
              <w:t>Severe Acute Respiratory Syndrome Coronavirus 2 (SARS-CoV-2) Vertical Transmission in Neonates Born to Mothers with Coronavirus Disease 2019 (COVID-19) Pneumonia</w:t>
            </w:r>
          </w:p>
        </w:tc>
      </w:tr>
      <w:tr w:rsidR="004A24AC" w:rsidRPr="003D7824" w14:paraId="2EAABBDE" w14:textId="77777777" w:rsidTr="00863324">
        <w:trPr>
          <w:trHeight w:val="204"/>
        </w:trPr>
        <w:tc>
          <w:tcPr>
            <w:tcW w:w="1508" w:type="dxa"/>
            <w:noWrap/>
            <w:hideMark/>
          </w:tcPr>
          <w:p w14:paraId="684E4633" w14:textId="77777777" w:rsidR="004A24AC" w:rsidRPr="003D7824" w:rsidRDefault="004A24AC" w:rsidP="00863324">
            <w:r w:rsidRPr="003D7824">
              <w:t>Khan S</w:t>
            </w:r>
          </w:p>
        </w:tc>
        <w:tc>
          <w:tcPr>
            <w:tcW w:w="917" w:type="dxa"/>
            <w:noWrap/>
            <w:hideMark/>
          </w:tcPr>
          <w:p w14:paraId="1DE7EFAA" w14:textId="77777777" w:rsidR="004A24AC" w:rsidRPr="003D7824" w:rsidRDefault="004A24AC" w:rsidP="00863324">
            <w:r w:rsidRPr="003D7824">
              <w:t>2020</w:t>
            </w:r>
          </w:p>
        </w:tc>
        <w:tc>
          <w:tcPr>
            <w:tcW w:w="6925" w:type="dxa"/>
            <w:noWrap/>
            <w:hideMark/>
          </w:tcPr>
          <w:p w14:paraId="65E21E21" w14:textId="77777777" w:rsidR="004A24AC" w:rsidRPr="003D7824" w:rsidRDefault="004A24AC" w:rsidP="00863324">
            <w:r w:rsidRPr="003D7824">
              <w:t>Impact of COVID-19 infection on pregnancy outcomes and the risk of maternal-to-neonatal intrapartum transmission of COVID-19 during natural birth</w:t>
            </w:r>
          </w:p>
        </w:tc>
      </w:tr>
      <w:tr w:rsidR="004A24AC" w:rsidRPr="003D7824" w14:paraId="63EC8438" w14:textId="77777777" w:rsidTr="00863324">
        <w:trPr>
          <w:trHeight w:val="204"/>
        </w:trPr>
        <w:tc>
          <w:tcPr>
            <w:tcW w:w="1508" w:type="dxa"/>
            <w:noWrap/>
            <w:hideMark/>
          </w:tcPr>
          <w:p w14:paraId="66F6125B" w14:textId="77777777" w:rsidR="004A24AC" w:rsidRPr="003D7824" w:rsidRDefault="004A24AC" w:rsidP="00863324">
            <w:proofErr w:type="spellStart"/>
            <w:r w:rsidRPr="003D7824">
              <w:t>Lamouroux</w:t>
            </w:r>
            <w:proofErr w:type="spellEnd"/>
            <w:r w:rsidRPr="003D7824">
              <w:t xml:space="preserve"> A </w:t>
            </w:r>
          </w:p>
        </w:tc>
        <w:tc>
          <w:tcPr>
            <w:tcW w:w="917" w:type="dxa"/>
            <w:noWrap/>
            <w:hideMark/>
          </w:tcPr>
          <w:p w14:paraId="092B1DAE" w14:textId="77777777" w:rsidR="004A24AC" w:rsidRPr="003D7824" w:rsidRDefault="004A24AC" w:rsidP="00863324">
            <w:r w:rsidRPr="003D7824">
              <w:t>2020</w:t>
            </w:r>
          </w:p>
        </w:tc>
        <w:tc>
          <w:tcPr>
            <w:tcW w:w="6925" w:type="dxa"/>
            <w:noWrap/>
            <w:hideMark/>
          </w:tcPr>
          <w:p w14:paraId="561E4FE9" w14:textId="77777777" w:rsidR="004A24AC" w:rsidRPr="003D7824" w:rsidRDefault="004A24AC" w:rsidP="00863324">
            <w:r w:rsidRPr="003D7824">
              <w:t>Evidence for and against vertical transmission for severe acute respiratory syndrome coronavirus 2</w:t>
            </w:r>
          </w:p>
        </w:tc>
      </w:tr>
      <w:tr w:rsidR="004A24AC" w:rsidRPr="003D7824" w14:paraId="0CC3C3AA" w14:textId="77777777" w:rsidTr="00863324">
        <w:trPr>
          <w:trHeight w:val="204"/>
        </w:trPr>
        <w:tc>
          <w:tcPr>
            <w:tcW w:w="1508" w:type="dxa"/>
            <w:noWrap/>
            <w:hideMark/>
          </w:tcPr>
          <w:p w14:paraId="03994BBD" w14:textId="77777777" w:rsidR="004A24AC" w:rsidRPr="003D7824" w:rsidRDefault="004A24AC" w:rsidP="00863324">
            <w:r w:rsidRPr="003D7824">
              <w:t>Li Y</w:t>
            </w:r>
          </w:p>
        </w:tc>
        <w:tc>
          <w:tcPr>
            <w:tcW w:w="917" w:type="dxa"/>
            <w:noWrap/>
            <w:hideMark/>
          </w:tcPr>
          <w:p w14:paraId="2AFB3AA6" w14:textId="77777777" w:rsidR="004A24AC" w:rsidRPr="003D7824" w:rsidRDefault="004A24AC" w:rsidP="00863324">
            <w:r w:rsidRPr="003D7824">
              <w:t>2020</w:t>
            </w:r>
          </w:p>
        </w:tc>
        <w:tc>
          <w:tcPr>
            <w:tcW w:w="6925" w:type="dxa"/>
            <w:noWrap/>
            <w:hideMark/>
          </w:tcPr>
          <w:p w14:paraId="0305B37F" w14:textId="77777777" w:rsidR="004A24AC" w:rsidRPr="003D7824" w:rsidRDefault="004A24AC" w:rsidP="00863324">
            <w:r w:rsidRPr="003D7824">
              <w:t> Lack of Vertical Transmission of Severe Acute Respiratory Syndrome Coronavirus 2, China</w:t>
            </w:r>
          </w:p>
        </w:tc>
      </w:tr>
      <w:tr w:rsidR="004A24AC" w:rsidRPr="003D7824" w14:paraId="37063E49" w14:textId="77777777" w:rsidTr="00863324">
        <w:trPr>
          <w:trHeight w:val="204"/>
        </w:trPr>
        <w:tc>
          <w:tcPr>
            <w:tcW w:w="1508" w:type="dxa"/>
            <w:noWrap/>
            <w:hideMark/>
          </w:tcPr>
          <w:p w14:paraId="4D3610E6" w14:textId="77777777" w:rsidR="004A24AC" w:rsidRPr="003D7824" w:rsidRDefault="004A24AC" w:rsidP="00863324">
            <w:r w:rsidRPr="003D7824">
              <w:t>Liu W</w:t>
            </w:r>
          </w:p>
        </w:tc>
        <w:tc>
          <w:tcPr>
            <w:tcW w:w="917" w:type="dxa"/>
            <w:noWrap/>
            <w:hideMark/>
          </w:tcPr>
          <w:p w14:paraId="2E33249C" w14:textId="77777777" w:rsidR="004A24AC" w:rsidRPr="003D7824" w:rsidRDefault="004A24AC" w:rsidP="00863324">
            <w:r w:rsidRPr="003D7824">
              <w:t>2020</w:t>
            </w:r>
          </w:p>
        </w:tc>
        <w:tc>
          <w:tcPr>
            <w:tcW w:w="6925" w:type="dxa"/>
            <w:noWrap/>
            <w:hideMark/>
          </w:tcPr>
          <w:p w14:paraId="7B102FC9" w14:textId="77777777" w:rsidR="004A24AC" w:rsidRPr="003D7824" w:rsidRDefault="004A24AC" w:rsidP="00863324">
            <w:r w:rsidRPr="003D7824">
              <w:t>Clinical characteristics of 19 neonates born to mothers with COVID-19</w:t>
            </w:r>
          </w:p>
        </w:tc>
      </w:tr>
      <w:tr w:rsidR="004A24AC" w:rsidRPr="003D7824" w14:paraId="715FB0A3" w14:textId="77777777" w:rsidTr="00863324">
        <w:trPr>
          <w:trHeight w:val="204"/>
        </w:trPr>
        <w:tc>
          <w:tcPr>
            <w:tcW w:w="1508" w:type="dxa"/>
            <w:noWrap/>
            <w:hideMark/>
          </w:tcPr>
          <w:p w14:paraId="05905190" w14:textId="77777777" w:rsidR="004A24AC" w:rsidRPr="003D7824" w:rsidRDefault="004A24AC" w:rsidP="00863324">
            <w:r w:rsidRPr="003D7824">
              <w:t>Lu D</w:t>
            </w:r>
          </w:p>
        </w:tc>
        <w:tc>
          <w:tcPr>
            <w:tcW w:w="917" w:type="dxa"/>
            <w:noWrap/>
            <w:hideMark/>
          </w:tcPr>
          <w:p w14:paraId="0C95A907" w14:textId="77777777" w:rsidR="004A24AC" w:rsidRPr="003D7824" w:rsidRDefault="004A24AC" w:rsidP="00863324">
            <w:r w:rsidRPr="003D7824">
              <w:t>2020</w:t>
            </w:r>
          </w:p>
        </w:tc>
        <w:tc>
          <w:tcPr>
            <w:tcW w:w="6925" w:type="dxa"/>
            <w:noWrap/>
            <w:hideMark/>
          </w:tcPr>
          <w:p w14:paraId="64822F5B" w14:textId="77777777" w:rsidR="004A24AC" w:rsidRPr="003D7824" w:rsidRDefault="004A24AC" w:rsidP="00863324">
            <w:r w:rsidRPr="003D7824">
              <w:t>Asymptomatic COVID‐19 infection in late pregnancy indicated no vertical transmission</w:t>
            </w:r>
          </w:p>
        </w:tc>
      </w:tr>
      <w:tr w:rsidR="004A24AC" w:rsidRPr="003D7824" w14:paraId="60D7418F" w14:textId="77777777" w:rsidTr="00863324">
        <w:trPr>
          <w:trHeight w:val="204"/>
        </w:trPr>
        <w:tc>
          <w:tcPr>
            <w:tcW w:w="1508" w:type="dxa"/>
            <w:noWrap/>
            <w:hideMark/>
          </w:tcPr>
          <w:p w14:paraId="7F0863B5" w14:textId="77777777" w:rsidR="004A24AC" w:rsidRPr="003D7824" w:rsidRDefault="004A24AC" w:rsidP="00863324">
            <w:proofErr w:type="spellStart"/>
            <w:r w:rsidRPr="003D7824">
              <w:t>Masmejan</w:t>
            </w:r>
            <w:proofErr w:type="spellEnd"/>
            <w:r w:rsidRPr="003D7824">
              <w:t xml:space="preserve"> S</w:t>
            </w:r>
          </w:p>
        </w:tc>
        <w:tc>
          <w:tcPr>
            <w:tcW w:w="917" w:type="dxa"/>
            <w:noWrap/>
            <w:hideMark/>
          </w:tcPr>
          <w:p w14:paraId="7FE618C0" w14:textId="77777777" w:rsidR="004A24AC" w:rsidRPr="003D7824" w:rsidRDefault="004A24AC" w:rsidP="00863324">
            <w:r w:rsidRPr="003D7824">
              <w:t>2020</w:t>
            </w:r>
          </w:p>
        </w:tc>
        <w:tc>
          <w:tcPr>
            <w:tcW w:w="6925" w:type="dxa"/>
            <w:noWrap/>
            <w:hideMark/>
          </w:tcPr>
          <w:p w14:paraId="395083A6" w14:textId="77777777" w:rsidR="004A24AC" w:rsidRPr="003D7824" w:rsidRDefault="004A24AC" w:rsidP="00863324">
            <w:r w:rsidRPr="003D7824">
              <w:t xml:space="preserve">Vertical transmission and </w:t>
            </w:r>
            <w:proofErr w:type="spellStart"/>
            <w:r w:rsidRPr="003D7824">
              <w:t>materno</w:t>
            </w:r>
            <w:proofErr w:type="spellEnd"/>
            <w:r w:rsidRPr="003D7824">
              <w:t>-fetal outcomes in 13 patients with coronavirus disease 2019</w:t>
            </w:r>
          </w:p>
        </w:tc>
      </w:tr>
      <w:tr w:rsidR="004A24AC" w:rsidRPr="003D7824" w14:paraId="1E347428" w14:textId="77777777" w:rsidTr="00863324">
        <w:trPr>
          <w:trHeight w:val="204"/>
        </w:trPr>
        <w:tc>
          <w:tcPr>
            <w:tcW w:w="1508" w:type="dxa"/>
            <w:noWrap/>
            <w:hideMark/>
          </w:tcPr>
          <w:p w14:paraId="3CFAE503" w14:textId="77777777" w:rsidR="004A24AC" w:rsidRPr="003D7824" w:rsidRDefault="004A24AC" w:rsidP="00863324">
            <w:r w:rsidRPr="003D7824">
              <w:t>Musa A</w:t>
            </w:r>
          </w:p>
        </w:tc>
        <w:tc>
          <w:tcPr>
            <w:tcW w:w="917" w:type="dxa"/>
            <w:noWrap/>
            <w:hideMark/>
          </w:tcPr>
          <w:p w14:paraId="00308AAC" w14:textId="77777777" w:rsidR="004A24AC" w:rsidRPr="003D7824" w:rsidRDefault="004A24AC" w:rsidP="00863324">
            <w:r w:rsidRPr="003D7824">
              <w:t>2020</w:t>
            </w:r>
          </w:p>
        </w:tc>
        <w:tc>
          <w:tcPr>
            <w:tcW w:w="6925" w:type="dxa"/>
            <w:noWrap/>
            <w:hideMark/>
          </w:tcPr>
          <w:p w14:paraId="61448F25" w14:textId="77777777" w:rsidR="004A24AC" w:rsidRPr="003D7824" w:rsidRDefault="004A24AC" w:rsidP="00863324">
            <w:r w:rsidRPr="003D7824">
              <w:t>SARS-CoV-2 is not present in the vaginal fluid of pregnant women with COVID-19</w:t>
            </w:r>
          </w:p>
        </w:tc>
      </w:tr>
      <w:tr w:rsidR="004A24AC" w:rsidRPr="003D7824" w14:paraId="608A75AD" w14:textId="77777777" w:rsidTr="00863324">
        <w:trPr>
          <w:trHeight w:val="204"/>
        </w:trPr>
        <w:tc>
          <w:tcPr>
            <w:tcW w:w="1508" w:type="dxa"/>
            <w:noWrap/>
            <w:hideMark/>
          </w:tcPr>
          <w:p w14:paraId="5D58F21B" w14:textId="77777777" w:rsidR="004A24AC" w:rsidRPr="003D7824" w:rsidRDefault="004A24AC" w:rsidP="00863324">
            <w:r w:rsidRPr="003D7824">
              <w:t>Peng Z</w:t>
            </w:r>
          </w:p>
        </w:tc>
        <w:tc>
          <w:tcPr>
            <w:tcW w:w="917" w:type="dxa"/>
            <w:noWrap/>
            <w:hideMark/>
          </w:tcPr>
          <w:p w14:paraId="384CCBE7" w14:textId="77777777" w:rsidR="004A24AC" w:rsidRPr="003D7824" w:rsidRDefault="004A24AC" w:rsidP="00863324">
            <w:r w:rsidRPr="003D7824">
              <w:t>2020</w:t>
            </w:r>
          </w:p>
        </w:tc>
        <w:tc>
          <w:tcPr>
            <w:tcW w:w="6925" w:type="dxa"/>
            <w:noWrap/>
            <w:hideMark/>
          </w:tcPr>
          <w:p w14:paraId="75372B71" w14:textId="77777777" w:rsidR="004A24AC" w:rsidRPr="003D7824" w:rsidRDefault="004A24AC" w:rsidP="00863324">
            <w:r w:rsidRPr="003D7824">
              <w:t>Unlikely SARS-CoV-2 vertical transmission from mother to child: A case report</w:t>
            </w:r>
          </w:p>
        </w:tc>
      </w:tr>
      <w:tr w:rsidR="004A24AC" w:rsidRPr="003D7824" w14:paraId="3686F7F0" w14:textId="77777777" w:rsidTr="00863324">
        <w:trPr>
          <w:trHeight w:val="204"/>
        </w:trPr>
        <w:tc>
          <w:tcPr>
            <w:tcW w:w="1508" w:type="dxa"/>
            <w:noWrap/>
            <w:hideMark/>
          </w:tcPr>
          <w:p w14:paraId="3AD14FC8" w14:textId="77777777" w:rsidR="004A24AC" w:rsidRPr="003D7824" w:rsidRDefault="004A24AC" w:rsidP="00863324">
            <w:proofErr w:type="spellStart"/>
            <w:r w:rsidRPr="003D7824">
              <w:t>Pulinx</w:t>
            </w:r>
            <w:proofErr w:type="spellEnd"/>
            <w:r w:rsidRPr="003D7824">
              <w:t xml:space="preserve"> B</w:t>
            </w:r>
          </w:p>
        </w:tc>
        <w:tc>
          <w:tcPr>
            <w:tcW w:w="917" w:type="dxa"/>
            <w:noWrap/>
            <w:hideMark/>
          </w:tcPr>
          <w:p w14:paraId="0AEE6EA5" w14:textId="77777777" w:rsidR="004A24AC" w:rsidRPr="003D7824" w:rsidRDefault="004A24AC" w:rsidP="00863324">
            <w:r w:rsidRPr="003D7824">
              <w:t>2020</w:t>
            </w:r>
          </w:p>
        </w:tc>
        <w:tc>
          <w:tcPr>
            <w:tcW w:w="6925" w:type="dxa"/>
            <w:noWrap/>
            <w:hideMark/>
          </w:tcPr>
          <w:p w14:paraId="78177240" w14:textId="77777777" w:rsidR="004A24AC" w:rsidRPr="003D7824" w:rsidRDefault="004A24AC" w:rsidP="00863324">
            <w:r w:rsidRPr="003D7824">
              <w:t>Vertical transmission of SARS-CoV-2 infection and preterm birth</w:t>
            </w:r>
          </w:p>
        </w:tc>
      </w:tr>
      <w:tr w:rsidR="004A24AC" w:rsidRPr="003D7824" w14:paraId="74DD125A" w14:textId="77777777" w:rsidTr="00863324">
        <w:trPr>
          <w:trHeight w:val="204"/>
        </w:trPr>
        <w:tc>
          <w:tcPr>
            <w:tcW w:w="1508" w:type="dxa"/>
            <w:noWrap/>
            <w:hideMark/>
          </w:tcPr>
          <w:p w14:paraId="72E2813C" w14:textId="77777777" w:rsidR="004A24AC" w:rsidRPr="003D7824" w:rsidRDefault="004A24AC" w:rsidP="00863324">
            <w:r w:rsidRPr="003D7824">
              <w:t>Salvatore C</w:t>
            </w:r>
          </w:p>
        </w:tc>
        <w:tc>
          <w:tcPr>
            <w:tcW w:w="917" w:type="dxa"/>
            <w:noWrap/>
            <w:hideMark/>
          </w:tcPr>
          <w:p w14:paraId="7684CCD6" w14:textId="77777777" w:rsidR="004A24AC" w:rsidRPr="003D7824" w:rsidRDefault="004A24AC" w:rsidP="00863324">
            <w:r w:rsidRPr="003D7824">
              <w:t>2020</w:t>
            </w:r>
          </w:p>
        </w:tc>
        <w:tc>
          <w:tcPr>
            <w:tcW w:w="6925" w:type="dxa"/>
            <w:noWrap/>
            <w:hideMark/>
          </w:tcPr>
          <w:p w14:paraId="5FB31943" w14:textId="77777777" w:rsidR="004A24AC" w:rsidRPr="003D7824" w:rsidRDefault="004A24AC" w:rsidP="00863324">
            <w:r w:rsidRPr="003D7824">
              <w:t>Neonatal management and outcomes during the COVID-19 pandemic: an observation cohort study</w:t>
            </w:r>
          </w:p>
        </w:tc>
      </w:tr>
      <w:tr w:rsidR="004A24AC" w:rsidRPr="003D7824" w14:paraId="0D64BF05" w14:textId="77777777" w:rsidTr="00863324">
        <w:trPr>
          <w:trHeight w:val="204"/>
        </w:trPr>
        <w:tc>
          <w:tcPr>
            <w:tcW w:w="1508" w:type="dxa"/>
            <w:noWrap/>
            <w:hideMark/>
          </w:tcPr>
          <w:p w14:paraId="6015FFED" w14:textId="77777777" w:rsidR="004A24AC" w:rsidRPr="003D7824" w:rsidRDefault="004A24AC" w:rsidP="00863324">
            <w:r w:rsidRPr="003D7824">
              <w:t>Tang J</w:t>
            </w:r>
          </w:p>
        </w:tc>
        <w:tc>
          <w:tcPr>
            <w:tcW w:w="917" w:type="dxa"/>
            <w:noWrap/>
            <w:hideMark/>
          </w:tcPr>
          <w:p w14:paraId="47082367" w14:textId="77777777" w:rsidR="004A24AC" w:rsidRPr="003D7824" w:rsidRDefault="004A24AC" w:rsidP="00863324">
            <w:r w:rsidRPr="003D7824">
              <w:t>2020</w:t>
            </w:r>
          </w:p>
        </w:tc>
        <w:tc>
          <w:tcPr>
            <w:tcW w:w="6925" w:type="dxa"/>
            <w:noWrap/>
            <w:hideMark/>
          </w:tcPr>
          <w:p w14:paraId="1E430D5F" w14:textId="77777777" w:rsidR="004A24AC" w:rsidRPr="003D7824" w:rsidRDefault="004A24AC" w:rsidP="00863324">
            <w:r w:rsidRPr="003D7824">
              <w:t>No evidence for vertical transmission of SARS-CoV-2 in two neonates with mothers infected in the second trimester</w:t>
            </w:r>
          </w:p>
        </w:tc>
      </w:tr>
      <w:tr w:rsidR="004A24AC" w:rsidRPr="003D7824" w14:paraId="025A469C" w14:textId="77777777" w:rsidTr="00863324">
        <w:trPr>
          <w:trHeight w:val="204"/>
        </w:trPr>
        <w:tc>
          <w:tcPr>
            <w:tcW w:w="1508" w:type="dxa"/>
            <w:noWrap/>
            <w:hideMark/>
          </w:tcPr>
          <w:p w14:paraId="6D00DD8F" w14:textId="77777777" w:rsidR="004A24AC" w:rsidRPr="003D7824" w:rsidRDefault="004A24AC" w:rsidP="00863324">
            <w:proofErr w:type="spellStart"/>
            <w:r w:rsidRPr="003D7824">
              <w:t>Vivanti</w:t>
            </w:r>
            <w:proofErr w:type="spellEnd"/>
            <w:r w:rsidRPr="003D7824">
              <w:t xml:space="preserve"> A</w:t>
            </w:r>
          </w:p>
        </w:tc>
        <w:tc>
          <w:tcPr>
            <w:tcW w:w="917" w:type="dxa"/>
            <w:noWrap/>
            <w:hideMark/>
          </w:tcPr>
          <w:p w14:paraId="5540A05F" w14:textId="77777777" w:rsidR="004A24AC" w:rsidRPr="003D7824" w:rsidRDefault="004A24AC" w:rsidP="00863324">
            <w:r w:rsidRPr="003D7824">
              <w:t>2020</w:t>
            </w:r>
          </w:p>
        </w:tc>
        <w:tc>
          <w:tcPr>
            <w:tcW w:w="6925" w:type="dxa"/>
            <w:noWrap/>
            <w:hideMark/>
          </w:tcPr>
          <w:p w14:paraId="2B554C3B" w14:textId="77777777" w:rsidR="004A24AC" w:rsidRPr="003D7824" w:rsidRDefault="004A24AC" w:rsidP="00863324">
            <w:r w:rsidRPr="003D7824">
              <w:t>Transplacental transmission of SARS-CoV-2 infection</w:t>
            </w:r>
          </w:p>
        </w:tc>
      </w:tr>
      <w:tr w:rsidR="004A24AC" w:rsidRPr="003D7824" w14:paraId="726C274D" w14:textId="77777777" w:rsidTr="00863324">
        <w:trPr>
          <w:trHeight w:val="204"/>
        </w:trPr>
        <w:tc>
          <w:tcPr>
            <w:tcW w:w="1508" w:type="dxa"/>
            <w:noWrap/>
            <w:hideMark/>
          </w:tcPr>
          <w:p w14:paraId="5C53739C" w14:textId="77777777" w:rsidR="004A24AC" w:rsidRPr="003D7824" w:rsidRDefault="004A24AC" w:rsidP="00863324">
            <w:r w:rsidRPr="003D7824">
              <w:t>Wu Y</w:t>
            </w:r>
          </w:p>
        </w:tc>
        <w:tc>
          <w:tcPr>
            <w:tcW w:w="917" w:type="dxa"/>
            <w:noWrap/>
            <w:hideMark/>
          </w:tcPr>
          <w:p w14:paraId="08871692" w14:textId="77777777" w:rsidR="004A24AC" w:rsidRPr="003D7824" w:rsidRDefault="004A24AC" w:rsidP="00863324">
            <w:r w:rsidRPr="003D7824">
              <w:t>2020</w:t>
            </w:r>
          </w:p>
        </w:tc>
        <w:tc>
          <w:tcPr>
            <w:tcW w:w="6925" w:type="dxa"/>
            <w:noWrap/>
            <w:hideMark/>
          </w:tcPr>
          <w:p w14:paraId="4179A2ED" w14:textId="77777777" w:rsidR="004A24AC" w:rsidRPr="003D7824" w:rsidRDefault="004A24AC" w:rsidP="00863324">
            <w:r w:rsidRPr="003D7824">
              <w:t>Coronavirus disease 2019 among pregnant Chinese women: case series data on the safety of vaginal birth and breastfeeding</w:t>
            </w:r>
          </w:p>
        </w:tc>
      </w:tr>
      <w:tr w:rsidR="004A24AC" w:rsidRPr="003D7824" w14:paraId="4BB4C5B8" w14:textId="77777777" w:rsidTr="00863324">
        <w:trPr>
          <w:trHeight w:val="204"/>
        </w:trPr>
        <w:tc>
          <w:tcPr>
            <w:tcW w:w="1508" w:type="dxa"/>
            <w:noWrap/>
            <w:hideMark/>
          </w:tcPr>
          <w:p w14:paraId="3A2CA092" w14:textId="77777777" w:rsidR="004A24AC" w:rsidRPr="003D7824" w:rsidRDefault="004A24AC" w:rsidP="00863324">
            <w:proofErr w:type="spellStart"/>
            <w:r w:rsidRPr="003D7824">
              <w:t>Xiong</w:t>
            </w:r>
            <w:proofErr w:type="spellEnd"/>
            <w:r w:rsidRPr="003D7824">
              <w:t xml:space="preserve"> X</w:t>
            </w:r>
          </w:p>
        </w:tc>
        <w:tc>
          <w:tcPr>
            <w:tcW w:w="917" w:type="dxa"/>
            <w:noWrap/>
            <w:hideMark/>
          </w:tcPr>
          <w:p w14:paraId="5D18D495" w14:textId="77777777" w:rsidR="004A24AC" w:rsidRPr="003D7824" w:rsidRDefault="004A24AC" w:rsidP="00863324">
            <w:r w:rsidRPr="003D7824">
              <w:t>2020</w:t>
            </w:r>
          </w:p>
        </w:tc>
        <w:tc>
          <w:tcPr>
            <w:tcW w:w="6925" w:type="dxa"/>
            <w:noWrap/>
            <w:hideMark/>
          </w:tcPr>
          <w:p w14:paraId="1CA04647" w14:textId="77777777" w:rsidR="004A24AC" w:rsidRPr="003D7824" w:rsidRDefault="004A24AC" w:rsidP="00863324">
            <w:r w:rsidRPr="003D7824">
              <w:t>Vaginal delivery report of a healthy neonate born to a convalescent mother with COVID‐19</w:t>
            </w:r>
          </w:p>
        </w:tc>
      </w:tr>
      <w:tr w:rsidR="004A24AC" w:rsidRPr="003D7824" w14:paraId="15300B1E" w14:textId="77777777" w:rsidTr="00863324">
        <w:trPr>
          <w:trHeight w:val="204"/>
        </w:trPr>
        <w:tc>
          <w:tcPr>
            <w:tcW w:w="1508" w:type="dxa"/>
            <w:noWrap/>
            <w:hideMark/>
          </w:tcPr>
          <w:p w14:paraId="7111F8F6" w14:textId="77777777" w:rsidR="004A24AC" w:rsidRPr="003D7824" w:rsidRDefault="004A24AC" w:rsidP="00863324">
            <w:r w:rsidRPr="003D7824">
              <w:t>Zeng H</w:t>
            </w:r>
          </w:p>
        </w:tc>
        <w:tc>
          <w:tcPr>
            <w:tcW w:w="917" w:type="dxa"/>
            <w:noWrap/>
            <w:hideMark/>
          </w:tcPr>
          <w:p w14:paraId="5988DC64" w14:textId="77777777" w:rsidR="004A24AC" w:rsidRPr="003D7824" w:rsidRDefault="004A24AC" w:rsidP="00863324">
            <w:r w:rsidRPr="003D7824">
              <w:t>2020</w:t>
            </w:r>
          </w:p>
        </w:tc>
        <w:tc>
          <w:tcPr>
            <w:tcW w:w="6925" w:type="dxa"/>
            <w:noWrap/>
            <w:hideMark/>
          </w:tcPr>
          <w:p w14:paraId="727BDF3D" w14:textId="77777777" w:rsidR="004A24AC" w:rsidRPr="003D7824" w:rsidRDefault="004A24AC" w:rsidP="00863324">
            <w:r w:rsidRPr="003D7824">
              <w:t>Antibodies in Infants Born to Mothers With COVID-19 Pneumonia</w:t>
            </w:r>
          </w:p>
        </w:tc>
      </w:tr>
      <w:tr w:rsidR="004A24AC" w:rsidRPr="003D7824" w14:paraId="625C12A8" w14:textId="77777777" w:rsidTr="00863324">
        <w:trPr>
          <w:trHeight w:val="399"/>
        </w:trPr>
        <w:tc>
          <w:tcPr>
            <w:tcW w:w="1508" w:type="dxa"/>
            <w:noWrap/>
            <w:hideMark/>
          </w:tcPr>
          <w:p w14:paraId="6F273D5C" w14:textId="77777777" w:rsidR="004A24AC" w:rsidRPr="003D7824" w:rsidRDefault="004A24AC" w:rsidP="00863324">
            <w:r w:rsidRPr="003D7824">
              <w:t>Chen Y</w:t>
            </w:r>
          </w:p>
        </w:tc>
        <w:tc>
          <w:tcPr>
            <w:tcW w:w="917" w:type="dxa"/>
            <w:noWrap/>
            <w:hideMark/>
          </w:tcPr>
          <w:p w14:paraId="4F69ECDB" w14:textId="77777777" w:rsidR="004A24AC" w:rsidRPr="003D7824" w:rsidRDefault="004A24AC" w:rsidP="00863324">
            <w:r w:rsidRPr="003D7824">
              <w:t>2020</w:t>
            </w:r>
          </w:p>
        </w:tc>
        <w:tc>
          <w:tcPr>
            <w:tcW w:w="6925" w:type="dxa"/>
            <w:noWrap/>
            <w:hideMark/>
          </w:tcPr>
          <w:p w14:paraId="2DB05FE8" w14:textId="77777777" w:rsidR="004A24AC" w:rsidRPr="003D7824" w:rsidRDefault="004A24AC" w:rsidP="00863324">
            <w:r w:rsidRPr="003D7824">
              <w:t>Infants Born to Mothers with a New Coronavirus (COVID-19)</w:t>
            </w:r>
          </w:p>
        </w:tc>
      </w:tr>
      <w:tr w:rsidR="004A24AC" w:rsidRPr="003D7824" w14:paraId="1AFC7F42" w14:textId="77777777" w:rsidTr="00863324">
        <w:trPr>
          <w:trHeight w:val="399"/>
        </w:trPr>
        <w:tc>
          <w:tcPr>
            <w:tcW w:w="1508" w:type="dxa"/>
            <w:noWrap/>
            <w:hideMark/>
          </w:tcPr>
          <w:p w14:paraId="0144ACE6" w14:textId="77777777" w:rsidR="004A24AC" w:rsidRPr="003D7824" w:rsidRDefault="004A24AC" w:rsidP="00863324">
            <w:r w:rsidRPr="003D7824">
              <w:lastRenderedPageBreak/>
              <w:t>Cheng B</w:t>
            </w:r>
          </w:p>
        </w:tc>
        <w:tc>
          <w:tcPr>
            <w:tcW w:w="917" w:type="dxa"/>
            <w:noWrap/>
            <w:hideMark/>
          </w:tcPr>
          <w:p w14:paraId="42A99C51" w14:textId="77777777" w:rsidR="004A24AC" w:rsidRPr="003D7824" w:rsidRDefault="004A24AC" w:rsidP="00863324">
            <w:r w:rsidRPr="003D7824">
              <w:t>2020</w:t>
            </w:r>
          </w:p>
        </w:tc>
        <w:tc>
          <w:tcPr>
            <w:tcW w:w="6925" w:type="dxa"/>
            <w:noWrap/>
            <w:hideMark/>
          </w:tcPr>
          <w:p w14:paraId="7FDEA212" w14:textId="77777777" w:rsidR="004A24AC" w:rsidRPr="003D7824" w:rsidRDefault="004A24AC" w:rsidP="00863324">
            <w:r w:rsidRPr="003D7824">
              <w:t>Clinical Characteristics of Pregnant Women with Coronavirus Disease 2019 in Wuhan, China</w:t>
            </w:r>
          </w:p>
        </w:tc>
      </w:tr>
      <w:tr w:rsidR="004A24AC" w:rsidRPr="003D7824" w14:paraId="66188999" w14:textId="77777777" w:rsidTr="00863324">
        <w:trPr>
          <w:trHeight w:val="399"/>
        </w:trPr>
        <w:tc>
          <w:tcPr>
            <w:tcW w:w="1508" w:type="dxa"/>
            <w:noWrap/>
            <w:hideMark/>
          </w:tcPr>
          <w:p w14:paraId="63AABE0C" w14:textId="77777777" w:rsidR="004A24AC" w:rsidRPr="003D7824" w:rsidRDefault="004A24AC" w:rsidP="00863324">
            <w:r w:rsidRPr="003D7824">
              <w:t>Han M</w:t>
            </w:r>
          </w:p>
        </w:tc>
        <w:tc>
          <w:tcPr>
            <w:tcW w:w="917" w:type="dxa"/>
            <w:noWrap/>
            <w:hideMark/>
          </w:tcPr>
          <w:p w14:paraId="2849BF9B" w14:textId="77777777" w:rsidR="004A24AC" w:rsidRPr="003D7824" w:rsidRDefault="004A24AC" w:rsidP="00863324">
            <w:r w:rsidRPr="003D7824">
              <w:t>2020</w:t>
            </w:r>
          </w:p>
        </w:tc>
        <w:tc>
          <w:tcPr>
            <w:tcW w:w="6925" w:type="dxa"/>
            <w:hideMark/>
          </w:tcPr>
          <w:p w14:paraId="304870B4" w14:textId="77777777" w:rsidR="004A24AC" w:rsidRPr="003D7824" w:rsidRDefault="004A24AC" w:rsidP="00863324">
            <w:r w:rsidRPr="003D7824">
              <w:t>Sequential Analysis of Viral Load in a</w:t>
            </w:r>
            <w:r w:rsidRPr="003D7824">
              <w:br/>
              <w:t>Neonate and Her Mother Infected With</w:t>
            </w:r>
            <w:r w:rsidRPr="003D7824">
              <w:br/>
              <w:t>Severe Acute Respiratory Syndrome</w:t>
            </w:r>
            <w:r w:rsidRPr="003D7824">
              <w:br/>
              <w:t>Coronavirus</w:t>
            </w:r>
            <w:r w:rsidRPr="003D7824">
              <w:br/>
              <w:t>2</w:t>
            </w:r>
          </w:p>
        </w:tc>
      </w:tr>
      <w:tr w:rsidR="004A24AC" w:rsidRPr="003D7824" w14:paraId="176BB13C" w14:textId="77777777" w:rsidTr="00863324">
        <w:trPr>
          <w:trHeight w:val="399"/>
        </w:trPr>
        <w:tc>
          <w:tcPr>
            <w:tcW w:w="1508" w:type="dxa"/>
            <w:noWrap/>
            <w:hideMark/>
          </w:tcPr>
          <w:p w14:paraId="5663951D" w14:textId="77777777" w:rsidR="004A24AC" w:rsidRPr="003D7824" w:rsidRDefault="004A24AC" w:rsidP="00863324">
            <w:r w:rsidRPr="003D7824">
              <w:t>Lang, G</w:t>
            </w:r>
          </w:p>
        </w:tc>
        <w:tc>
          <w:tcPr>
            <w:tcW w:w="917" w:type="dxa"/>
            <w:noWrap/>
            <w:hideMark/>
          </w:tcPr>
          <w:p w14:paraId="455C4DE8" w14:textId="77777777" w:rsidR="004A24AC" w:rsidRPr="003D7824" w:rsidRDefault="004A24AC" w:rsidP="00863324">
            <w:r w:rsidRPr="003D7824">
              <w:t>2020</w:t>
            </w:r>
          </w:p>
        </w:tc>
        <w:tc>
          <w:tcPr>
            <w:tcW w:w="6925" w:type="dxa"/>
            <w:noWrap/>
            <w:hideMark/>
          </w:tcPr>
          <w:p w14:paraId="012584FE" w14:textId="77777777" w:rsidR="004A24AC" w:rsidRPr="003D7824" w:rsidRDefault="004A24AC" w:rsidP="00863324">
            <w:r w:rsidRPr="003D7824">
              <w:t>Can SARS-CoV-2-infected women breastfeed after viral clearance?</w:t>
            </w:r>
          </w:p>
        </w:tc>
      </w:tr>
      <w:tr w:rsidR="004A24AC" w:rsidRPr="003D7824" w14:paraId="4CC2DF90" w14:textId="77777777" w:rsidTr="00863324">
        <w:trPr>
          <w:trHeight w:val="288"/>
        </w:trPr>
        <w:tc>
          <w:tcPr>
            <w:tcW w:w="1508" w:type="dxa"/>
            <w:noWrap/>
            <w:hideMark/>
          </w:tcPr>
          <w:p w14:paraId="197AFDAD" w14:textId="77777777" w:rsidR="004A24AC" w:rsidRPr="003D7824" w:rsidRDefault="004A24AC" w:rsidP="00863324">
            <w:r w:rsidRPr="003D7824">
              <w:t>Jing, L</w:t>
            </w:r>
          </w:p>
        </w:tc>
        <w:tc>
          <w:tcPr>
            <w:tcW w:w="917" w:type="dxa"/>
            <w:noWrap/>
            <w:hideMark/>
          </w:tcPr>
          <w:p w14:paraId="1E62A1A4" w14:textId="77777777" w:rsidR="004A24AC" w:rsidRPr="003D7824" w:rsidRDefault="004A24AC" w:rsidP="00863324">
            <w:r w:rsidRPr="003D7824">
              <w:t>2020</w:t>
            </w:r>
          </w:p>
        </w:tc>
        <w:tc>
          <w:tcPr>
            <w:tcW w:w="6925" w:type="dxa"/>
            <w:noWrap/>
            <w:hideMark/>
          </w:tcPr>
          <w:p w14:paraId="48DFCCDC" w14:textId="77777777" w:rsidR="004A24AC" w:rsidRPr="003D7824" w:rsidRDefault="004A24AC" w:rsidP="00863324">
            <w:r w:rsidRPr="003D7824">
              <w:t>Analysis of vaginal delivery outcomes among pregnant women in Wuhan, China during the COVID‐19 pandemic</w:t>
            </w:r>
          </w:p>
        </w:tc>
      </w:tr>
      <w:tr w:rsidR="004A24AC" w:rsidRPr="003D7824" w14:paraId="714F2B3D" w14:textId="77777777" w:rsidTr="00863324">
        <w:trPr>
          <w:trHeight w:val="288"/>
        </w:trPr>
        <w:tc>
          <w:tcPr>
            <w:tcW w:w="1508" w:type="dxa"/>
            <w:noWrap/>
            <w:hideMark/>
          </w:tcPr>
          <w:p w14:paraId="6B076BFB" w14:textId="77777777" w:rsidR="004A24AC" w:rsidRPr="003D7824" w:rsidRDefault="004A24AC" w:rsidP="00863324">
            <w:r w:rsidRPr="003D7824">
              <w:t>Liu, P</w:t>
            </w:r>
          </w:p>
        </w:tc>
        <w:tc>
          <w:tcPr>
            <w:tcW w:w="917" w:type="dxa"/>
            <w:noWrap/>
            <w:hideMark/>
          </w:tcPr>
          <w:p w14:paraId="16C65FC4" w14:textId="77777777" w:rsidR="004A24AC" w:rsidRPr="003D7824" w:rsidRDefault="004A24AC" w:rsidP="00863324">
            <w:r w:rsidRPr="003D7824">
              <w:t>2020</w:t>
            </w:r>
          </w:p>
        </w:tc>
        <w:tc>
          <w:tcPr>
            <w:tcW w:w="6925" w:type="dxa"/>
            <w:noWrap/>
            <w:hideMark/>
          </w:tcPr>
          <w:p w14:paraId="5354A51D" w14:textId="77777777" w:rsidR="004A24AC" w:rsidRPr="003D7824" w:rsidRDefault="004A24AC" w:rsidP="00863324">
            <w:r w:rsidRPr="003D7824">
              <w:t>The immunologic status of newborns born to SARS-CoV-2–infected mothers in Wuhan, China</w:t>
            </w:r>
          </w:p>
        </w:tc>
      </w:tr>
      <w:tr w:rsidR="004A24AC" w:rsidRPr="003D7824" w14:paraId="3B6A8FB5" w14:textId="77777777" w:rsidTr="00863324">
        <w:trPr>
          <w:trHeight w:val="399"/>
        </w:trPr>
        <w:tc>
          <w:tcPr>
            <w:tcW w:w="1508" w:type="dxa"/>
            <w:noWrap/>
            <w:hideMark/>
          </w:tcPr>
          <w:p w14:paraId="053ABDF9" w14:textId="77777777" w:rsidR="004A24AC" w:rsidRPr="003D7824" w:rsidRDefault="004A24AC" w:rsidP="00863324">
            <w:r w:rsidRPr="003D7824">
              <w:t>Peng, J</w:t>
            </w:r>
          </w:p>
        </w:tc>
        <w:tc>
          <w:tcPr>
            <w:tcW w:w="917" w:type="dxa"/>
            <w:noWrap/>
            <w:hideMark/>
          </w:tcPr>
          <w:p w14:paraId="3996A1D8" w14:textId="77777777" w:rsidR="004A24AC" w:rsidRPr="003D7824" w:rsidRDefault="004A24AC" w:rsidP="00863324">
            <w:r w:rsidRPr="003D7824">
              <w:t>2020</w:t>
            </w:r>
          </w:p>
        </w:tc>
        <w:tc>
          <w:tcPr>
            <w:tcW w:w="6925" w:type="dxa"/>
            <w:noWrap/>
            <w:hideMark/>
          </w:tcPr>
          <w:p w14:paraId="62CBB1A2" w14:textId="77777777" w:rsidR="004A24AC" w:rsidRPr="003D7824" w:rsidRDefault="004A24AC" w:rsidP="00863324">
            <w:r w:rsidRPr="003D7824">
              <w:t>A Case Report of a pregnant woman infected with Coronavirus disease 2019 pneumonia</w:t>
            </w:r>
          </w:p>
        </w:tc>
      </w:tr>
      <w:tr w:rsidR="004A24AC" w:rsidRPr="003D7824" w14:paraId="5C381BCD" w14:textId="77777777" w:rsidTr="00863324">
        <w:trPr>
          <w:trHeight w:val="288"/>
        </w:trPr>
        <w:tc>
          <w:tcPr>
            <w:tcW w:w="1508" w:type="dxa"/>
            <w:noWrap/>
            <w:hideMark/>
          </w:tcPr>
          <w:p w14:paraId="0217F643" w14:textId="77777777" w:rsidR="004A24AC" w:rsidRPr="003D7824" w:rsidRDefault="004A24AC" w:rsidP="00863324">
            <w:r w:rsidRPr="003D7824">
              <w:t>Sun, M</w:t>
            </w:r>
          </w:p>
        </w:tc>
        <w:tc>
          <w:tcPr>
            <w:tcW w:w="917" w:type="dxa"/>
            <w:noWrap/>
            <w:hideMark/>
          </w:tcPr>
          <w:p w14:paraId="6C4F2435" w14:textId="77777777" w:rsidR="004A24AC" w:rsidRPr="003D7824" w:rsidRDefault="004A24AC" w:rsidP="00863324">
            <w:r w:rsidRPr="003D7824">
              <w:t>2020</w:t>
            </w:r>
          </w:p>
        </w:tc>
        <w:tc>
          <w:tcPr>
            <w:tcW w:w="6925" w:type="dxa"/>
            <w:noWrap/>
            <w:hideMark/>
          </w:tcPr>
          <w:p w14:paraId="332CE41E" w14:textId="77777777" w:rsidR="004A24AC" w:rsidRPr="003D7824" w:rsidRDefault="004A24AC" w:rsidP="00863324">
            <w:r w:rsidRPr="003D7824">
              <w:t>Evidence of mother-to-newborn infection with COVID-19</w:t>
            </w:r>
          </w:p>
        </w:tc>
      </w:tr>
      <w:tr w:rsidR="004A24AC" w:rsidRPr="003D7824" w14:paraId="58559E8D" w14:textId="77777777" w:rsidTr="00863324">
        <w:trPr>
          <w:trHeight w:val="288"/>
        </w:trPr>
        <w:tc>
          <w:tcPr>
            <w:tcW w:w="1508" w:type="dxa"/>
            <w:noWrap/>
            <w:hideMark/>
          </w:tcPr>
          <w:p w14:paraId="6F8F7D8F" w14:textId="77777777" w:rsidR="004A24AC" w:rsidRPr="003D7824" w:rsidRDefault="004A24AC" w:rsidP="00863324">
            <w:r w:rsidRPr="003D7824">
              <w:t>Tam, P</w:t>
            </w:r>
          </w:p>
        </w:tc>
        <w:tc>
          <w:tcPr>
            <w:tcW w:w="917" w:type="dxa"/>
            <w:noWrap/>
            <w:hideMark/>
          </w:tcPr>
          <w:p w14:paraId="6ED0BAFA" w14:textId="77777777" w:rsidR="004A24AC" w:rsidRPr="003D7824" w:rsidRDefault="004A24AC" w:rsidP="00863324">
            <w:r w:rsidRPr="003D7824">
              <w:t>2020</w:t>
            </w:r>
          </w:p>
        </w:tc>
        <w:tc>
          <w:tcPr>
            <w:tcW w:w="6925" w:type="dxa"/>
            <w:noWrap/>
            <w:hideMark/>
          </w:tcPr>
          <w:p w14:paraId="58A1F58A" w14:textId="77777777" w:rsidR="004A24AC" w:rsidRPr="003D7824" w:rsidRDefault="004A24AC" w:rsidP="00863324">
            <w:r w:rsidRPr="003D7824">
              <w:t>Detectable Severe Acute Respiratory Syndrome Coronavirus 2 (SARS-CoV-2) in Human Breast Milk of a Mildly Symptomatic Patient With Coronavirus Disease 2019 (COVID-19)</w:t>
            </w:r>
          </w:p>
        </w:tc>
      </w:tr>
      <w:tr w:rsidR="004A24AC" w:rsidRPr="003D7824" w14:paraId="10D79B42" w14:textId="77777777" w:rsidTr="00863324">
        <w:trPr>
          <w:trHeight w:val="288"/>
        </w:trPr>
        <w:tc>
          <w:tcPr>
            <w:tcW w:w="1508" w:type="dxa"/>
            <w:noWrap/>
            <w:hideMark/>
          </w:tcPr>
          <w:p w14:paraId="67B064E2" w14:textId="77777777" w:rsidR="004A24AC" w:rsidRPr="003D7824" w:rsidRDefault="004A24AC" w:rsidP="00863324">
            <w:r w:rsidRPr="003D7824">
              <w:t>Wang, S</w:t>
            </w:r>
          </w:p>
        </w:tc>
        <w:tc>
          <w:tcPr>
            <w:tcW w:w="917" w:type="dxa"/>
            <w:noWrap/>
            <w:hideMark/>
          </w:tcPr>
          <w:p w14:paraId="751B0DE3" w14:textId="77777777" w:rsidR="004A24AC" w:rsidRPr="003D7824" w:rsidRDefault="004A24AC" w:rsidP="00863324">
            <w:r w:rsidRPr="003D7824">
              <w:t>2020</w:t>
            </w:r>
          </w:p>
        </w:tc>
        <w:tc>
          <w:tcPr>
            <w:tcW w:w="6925" w:type="dxa"/>
            <w:noWrap/>
            <w:hideMark/>
          </w:tcPr>
          <w:p w14:paraId="29F0AADD" w14:textId="77777777" w:rsidR="004A24AC" w:rsidRPr="003D7824" w:rsidRDefault="004A24AC" w:rsidP="00863324">
            <w:r w:rsidRPr="003D7824">
              <w:t>A Case Report of Neonatal 2019 Coronavirus Disease in China</w:t>
            </w:r>
          </w:p>
        </w:tc>
      </w:tr>
      <w:tr w:rsidR="004A24AC" w:rsidRPr="003D7824" w14:paraId="557B86CC" w14:textId="77777777" w:rsidTr="00863324">
        <w:trPr>
          <w:trHeight w:val="288"/>
        </w:trPr>
        <w:tc>
          <w:tcPr>
            <w:tcW w:w="1508" w:type="dxa"/>
            <w:noWrap/>
            <w:hideMark/>
          </w:tcPr>
          <w:p w14:paraId="3A6BE494" w14:textId="77777777" w:rsidR="004A24AC" w:rsidRPr="003D7824" w:rsidRDefault="004A24AC" w:rsidP="00863324">
            <w:r w:rsidRPr="003D7824">
              <w:t>Wang, X</w:t>
            </w:r>
          </w:p>
        </w:tc>
        <w:tc>
          <w:tcPr>
            <w:tcW w:w="917" w:type="dxa"/>
            <w:noWrap/>
            <w:hideMark/>
          </w:tcPr>
          <w:p w14:paraId="582CE50B" w14:textId="77777777" w:rsidR="004A24AC" w:rsidRPr="003D7824" w:rsidRDefault="004A24AC" w:rsidP="00863324">
            <w:r w:rsidRPr="003D7824">
              <w:t>2020</w:t>
            </w:r>
          </w:p>
        </w:tc>
        <w:tc>
          <w:tcPr>
            <w:tcW w:w="6925" w:type="dxa"/>
            <w:noWrap/>
            <w:hideMark/>
          </w:tcPr>
          <w:p w14:paraId="4D5BCAAF" w14:textId="77777777" w:rsidR="004A24AC" w:rsidRPr="003D7824" w:rsidRDefault="004A24AC" w:rsidP="00863324">
            <w:r w:rsidRPr="003D7824">
              <w:t>A Case of 2019 Novel Coronavirus in a Pregnant Woman With Preterm Delivery</w:t>
            </w:r>
          </w:p>
        </w:tc>
      </w:tr>
      <w:tr w:rsidR="004A24AC" w:rsidRPr="003D7824" w14:paraId="6A62DDB6" w14:textId="77777777" w:rsidTr="00863324">
        <w:trPr>
          <w:trHeight w:val="288"/>
        </w:trPr>
        <w:tc>
          <w:tcPr>
            <w:tcW w:w="1508" w:type="dxa"/>
            <w:noWrap/>
            <w:hideMark/>
          </w:tcPr>
          <w:p w14:paraId="7EEF172C" w14:textId="77777777" w:rsidR="004A24AC" w:rsidRPr="003D7824" w:rsidRDefault="004A24AC" w:rsidP="00863324">
            <w:r w:rsidRPr="003D7824">
              <w:t>Wu, Y</w:t>
            </w:r>
          </w:p>
        </w:tc>
        <w:tc>
          <w:tcPr>
            <w:tcW w:w="917" w:type="dxa"/>
            <w:noWrap/>
            <w:hideMark/>
          </w:tcPr>
          <w:p w14:paraId="3558F5BC" w14:textId="77777777" w:rsidR="004A24AC" w:rsidRPr="003D7824" w:rsidRDefault="004A24AC" w:rsidP="00863324">
            <w:r w:rsidRPr="003D7824">
              <w:t>2020</w:t>
            </w:r>
          </w:p>
        </w:tc>
        <w:tc>
          <w:tcPr>
            <w:tcW w:w="6925" w:type="dxa"/>
            <w:noWrap/>
            <w:hideMark/>
          </w:tcPr>
          <w:p w14:paraId="30D805CA" w14:textId="77777777" w:rsidR="004A24AC" w:rsidRPr="003D7824" w:rsidRDefault="004A24AC" w:rsidP="00863324">
            <w:r w:rsidRPr="003D7824">
              <w:t>Neonatal outcome in 29 pregnant women with COVID-19: A retrospective study in Wuhan, China</w:t>
            </w:r>
          </w:p>
        </w:tc>
      </w:tr>
      <w:tr w:rsidR="004A24AC" w:rsidRPr="003D7824" w14:paraId="60374FD5" w14:textId="77777777" w:rsidTr="00863324">
        <w:trPr>
          <w:trHeight w:val="399"/>
        </w:trPr>
        <w:tc>
          <w:tcPr>
            <w:tcW w:w="1508" w:type="dxa"/>
            <w:noWrap/>
            <w:hideMark/>
          </w:tcPr>
          <w:p w14:paraId="6DE08C52" w14:textId="77777777" w:rsidR="004A24AC" w:rsidRPr="003D7824" w:rsidRDefault="004A24AC" w:rsidP="00863324">
            <w:r w:rsidRPr="003D7824">
              <w:t>Gabriel, MAM</w:t>
            </w:r>
          </w:p>
        </w:tc>
        <w:tc>
          <w:tcPr>
            <w:tcW w:w="917" w:type="dxa"/>
            <w:noWrap/>
            <w:hideMark/>
          </w:tcPr>
          <w:p w14:paraId="5A7413A2" w14:textId="77777777" w:rsidR="004A24AC" w:rsidRPr="003D7824" w:rsidRDefault="004A24AC" w:rsidP="00863324">
            <w:r w:rsidRPr="003D7824">
              <w:t>2020</w:t>
            </w:r>
          </w:p>
        </w:tc>
        <w:tc>
          <w:tcPr>
            <w:tcW w:w="6925" w:type="dxa"/>
            <w:noWrap/>
            <w:hideMark/>
          </w:tcPr>
          <w:p w14:paraId="322212C8" w14:textId="77777777" w:rsidR="004A24AC" w:rsidRPr="003D7824" w:rsidRDefault="004A24AC" w:rsidP="00863324">
            <w:r w:rsidRPr="003D7824">
              <w:t>Negative Transmission of SARS-CoV-2 to Hand-Expressed Colostrum from SARS-CoV-2–Positive Mothers</w:t>
            </w:r>
          </w:p>
        </w:tc>
      </w:tr>
      <w:tr w:rsidR="004A24AC" w:rsidRPr="003D7824" w14:paraId="4AEFBE19" w14:textId="77777777" w:rsidTr="00863324">
        <w:trPr>
          <w:trHeight w:val="399"/>
        </w:trPr>
        <w:tc>
          <w:tcPr>
            <w:tcW w:w="1508" w:type="dxa"/>
            <w:noWrap/>
            <w:hideMark/>
          </w:tcPr>
          <w:p w14:paraId="44FE7BAA" w14:textId="77777777" w:rsidR="004A24AC" w:rsidRPr="003D7824" w:rsidRDefault="004A24AC" w:rsidP="00863324">
            <w:r w:rsidRPr="003D7824">
              <w:t>Gabriel, MAM</w:t>
            </w:r>
          </w:p>
        </w:tc>
        <w:tc>
          <w:tcPr>
            <w:tcW w:w="917" w:type="dxa"/>
            <w:noWrap/>
            <w:hideMark/>
          </w:tcPr>
          <w:p w14:paraId="71DB0810" w14:textId="77777777" w:rsidR="004A24AC" w:rsidRPr="003D7824" w:rsidRDefault="004A24AC" w:rsidP="00863324">
            <w:r w:rsidRPr="003D7824">
              <w:t>2020</w:t>
            </w:r>
          </w:p>
        </w:tc>
        <w:tc>
          <w:tcPr>
            <w:tcW w:w="6925" w:type="dxa"/>
            <w:noWrap/>
            <w:hideMark/>
          </w:tcPr>
          <w:p w14:paraId="7AD14FCF" w14:textId="77777777" w:rsidR="004A24AC" w:rsidRPr="003D7824" w:rsidRDefault="004A24AC" w:rsidP="00863324">
            <w:proofErr w:type="spellStart"/>
            <w:r w:rsidRPr="003D7824">
              <w:t>Multicentre</w:t>
            </w:r>
            <w:proofErr w:type="spellEnd"/>
            <w:r w:rsidRPr="003D7824">
              <w:t xml:space="preserve"> Spanish study found no incidences of viral transmission in infants born to mothers with COVID-19</w:t>
            </w:r>
          </w:p>
        </w:tc>
      </w:tr>
      <w:tr w:rsidR="004A24AC" w:rsidRPr="003D7824" w14:paraId="24A78C1C" w14:textId="77777777" w:rsidTr="00863324">
        <w:trPr>
          <w:trHeight w:val="399"/>
        </w:trPr>
        <w:tc>
          <w:tcPr>
            <w:tcW w:w="1508" w:type="dxa"/>
            <w:noWrap/>
            <w:hideMark/>
          </w:tcPr>
          <w:p w14:paraId="6A5C8F55" w14:textId="77777777" w:rsidR="004A24AC" w:rsidRPr="003D7824" w:rsidRDefault="004A24AC" w:rsidP="00863324">
            <w:proofErr w:type="spellStart"/>
            <w:r w:rsidRPr="003D7824">
              <w:t>Filimonovic</w:t>
            </w:r>
            <w:proofErr w:type="spellEnd"/>
            <w:r w:rsidRPr="003D7824">
              <w:t>, D</w:t>
            </w:r>
          </w:p>
        </w:tc>
        <w:tc>
          <w:tcPr>
            <w:tcW w:w="917" w:type="dxa"/>
            <w:noWrap/>
            <w:hideMark/>
          </w:tcPr>
          <w:p w14:paraId="7BF3B04D" w14:textId="77777777" w:rsidR="004A24AC" w:rsidRPr="003D7824" w:rsidRDefault="004A24AC" w:rsidP="00863324">
            <w:r w:rsidRPr="003D7824">
              <w:t>2020</w:t>
            </w:r>
          </w:p>
        </w:tc>
        <w:tc>
          <w:tcPr>
            <w:tcW w:w="6925" w:type="dxa"/>
            <w:noWrap/>
            <w:hideMark/>
          </w:tcPr>
          <w:p w14:paraId="4EBF86EA" w14:textId="77777777" w:rsidR="004A24AC" w:rsidRPr="003D7824" w:rsidRDefault="004A24AC" w:rsidP="00863324">
            <w:r w:rsidRPr="003D7824">
              <w:t>Intrauterine transfusion in COVID-19 positive mother vertical transmission risk assessment</w:t>
            </w:r>
          </w:p>
        </w:tc>
      </w:tr>
      <w:tr w:rsidR="004A24AC" w:rsidRPr="003D7824" w14:paraId="74786220" w14:textId="77777777" w:rsidTr="00863324">
        <w:trPr>
          <w:trHeight w:val="399"/>
        </w:trPr>
        <w:tc>
          <w:tcPr>
            <w:tcW w:w="1508" w:type="dxa"/>
            <w:noWrap/>
            <w:hideMark/>
          </w:tcPr>
          <w:p w14:paraId="4AB6E47D" w14:textId="77777777" w:rsidR="004A24AC" w:rsidRPr="003D7824" w:rsidRDefault="004A24AC" w:rsidP="00863324">
            <w:r w:rsidRPr="003D7824">
              <w:t>Garcia-Manau, P</w:t>
            </w:r>
          </w:p>
        </w:tc>
        <w:tc>
          <w:tcPr>
            <w:tcW w:w="917" w:type="dxa"/>
            <w:noWrap/>
            <w:hideMark/>
          </w:tcPr>
          <w:p w14:paraId="656872D7" w14:textId="77777777" w:rsidR="004A24AC" w:rsidRPr="003D7824" w:rsidRDefault="004A24AC" w:rsidP="00863324">
            <w:r w:rsidRPr="003D7824">
              <w:t>2020</w:t>
            </w:r>
          </w:p>
        </w:tc>
        <w:tc>
          <w:tcPr>
            <w:tcW w:w="6925" w:type="dxa"/>
            <w:noWrap/>
            <w:hideMark/>
          </w:tcPr>
          <w:p w14:paraId="730A7D5E" w14:textId="77777777" w:rsidR="004A24AC" w:rsidRPr="003D7824" w:rsidRDefault="004A24AC" w:rsidP="00863324">
            <w:r w:rsidRPr="003D7824">
              <w:t>Fetal Transient Skin Edema in Two Pregnant Women With Coronavirus Disease</w:t>
            </w:r>
            <w:r w:rsidRPr="003D7824">
              <w:br/>
              <w:t>2019 (COVID-19)</w:t>
            </w:r>
          </w:p>
        </w:tc>
      </w:tr>
      <w:tr w:rsidR="004A24AC" w:rsidRPr="003D7824" w14:paraId="12BC1D5D" w14:textId="77777777" w:rsidTr="00863324">
        <w:trPr>
          <w:trHeight w:val="399"/>
        </w:trPr>
        <w:tc>
          <w:tcPr>
            <w:tcW w:w="1508" w:type="dxa"/>
            <w:noWrap/>
            <w:hideMark/>
          </w:tcPr>
          <w:p w14:paraId="495963E1" w14:textId="77777777" w:rsidR="004A24AC" w:rsidRPr="003D7824" w:rsidRDefault="004A24AC" w:rsidP="00863324">
            <w:proofErr w:type="spellStart"/>
            <w:r w:rsidRPr="003D7824">
              <w:t>Alberca</w:t>
            </w:r>
            <w:proofErr w:type="spellEnd"/>
            <w:r w:rsidRPr="003D7824">
              <w:t xml:space="preserve"> RW</w:t>
            </w:r>
          </w:p>
        </w:tc>
        <w:tc>
          <w:tcPr>
            <w:tcW w:w="917" w:type="dxa"/>
            <w:noWrap/>
            <w:hideMark/>
          </w:tcPr>
          <w:p w14:paraId="05598B21" w14:textId="77777777" w:rsidR="004A24AC" w:rsidRPr="003D7824" w:rsidRDefault="004A24AC" w:rsidP="00863324">
            <w:r w:rsidRPr="003D7824">
              <w:t>2020</w:t>
            </w:r>
          </w:p>
        </w:tc>
        <w:tc>
          <w:tcPr>
            <w:tcW w:w="6925" w:type="dxa"/>
            <w:noWrap/>
            <w:hideMark/>
          </w:tcPr>
          <w:p w14:paraId="573B230A" w14:textId="77777777" w:rsidR="004A24AC" w:rsidRPr="003D7824" w:rsidRDefault="004A24AC" w:rsidP="00863324">
            <w:r w:rsidRPr="003D7824">
              <w:t>Pregnancy, Viral Infection, and COVID-19</w:t>
            </w:r>
          </w:p>
        </w:tc>
      </w:tr>
      <w:tr w:rsidR="004A24AC" w:rsidRPr="003D7824" w14:paraId="2E2F23F4" w14:textId="77777777" w:rsidTr="00863324">
        <w:trPr>
          <w:trHeight w:val="399"/>
        </w:trPr>
        <w:tc>
          <w:tcPr>
            <w:tcW w:w="1508" w:type="dxa"/>
            <w:noWrap/>
            <w:hideMark/>
          </w:tcPr>
          <w:p w14:paraId="55BF2D62" w14:textId="77777777" w:rsidR="004A24AC" w:rsidRPr="003D7824" w:rsidRDefault="004A24AC" w:rsidP="00863324">
            <w:r w:rsidRPr="003D7824">
              <w:t>Capobianco G</w:t>
            </w:r>
          </w:p>
        </w:tc>
        <w:tc>
          <w:tcPr>
            <w:tcW w:w="917" w:type="dxa"/>
            <w:noWrap/>
            <w:hideMark/>
          </w:tcPr>
          <w:p w14:paraId="223CF613" w14:textId="77777777" w:rsidR="004A24AC" w:rsidRPr="003D7824" w:rsidRDefault="004A24AC" w:rsidP="00863324">
            <w:r w:rsidRPr="003D7824">
              <w:t>2020</w:t>
            </w:r>
          </w:p>
        </w:tc>
        <w:tc>
          <w:tcPr>
            <w:tcW w:w="6925" w:type="dxa"/>
            <w:noWrap/>
            <w:hideMark/>
          </w:tcPr>
          <w:p w14:paraId="17B8F8D8" w14:textId="77777777" w:rsidR="004A24AC" w:rsidRPr="003D7824" w:rsidRDefault="004A24AC" w:rsidP="00863324">
            <w:r w:rsidRPr="003D7824">
              <w:t>COVID-19 in pregnant women: A systematic review and meta-analysis</w:t>
            </w:r>
          </w:p>
        </w:tc>
      </w:tr>
      <w:tr w:rsidR="004A24AC" w:rsidRPr="003D7824" w14:paraId="23B29DC0" w14:textId="77777777" w:rsidTr="00863324">
        <w:trPr>
          <w:trHeight w:val="288"/>
        </w:trPr>
        <w:tc>
          <w:tcPr>
            <w:tcW w:w="1508" w:type="dxa"/>
            <w:noWrap/>
            <w:hideMark/>
          </w:tcPr>
          <w:p w14:paraId="618304EE" w14:textId="77777777" w:rsidR="004A24AC" w:rsidRPr="003D7824" w:rsidRDefault="004A24AC" w:rsidP="00863324">
            <w:r w:rsidRPr="003D7824">
              <w:t>Slayton-Milam, S</w:t>
            </w:r>
          </w:p>
        </w:tc>
        <w:tc>
          <w:tcPr>
            <w:tcW w:w="917" w:type="dxa"/>
            <w:noWrap/>
            <w:hideMark/>
          </w:tcPr>
          <w:p w14:paraId="7A610EA0" w14:textId="77777777" w:rsidR="004A24AC" w:rsidRPr="003D7824" w:rsidRDefault="004A24AC" w:rsidP="00863324">
            <w:r w:rsidRPr="003D7824">
              <w:t>2020</w:t>
            </w:r>
          </w:p>
        </w:tc>
        <w:tc>
          <w:tcPr>
            <w:tcW w:w="6925" w:type="dxa"/>
            <w:noWrap/>
            <w:hideMark/>
          </w:tcPr>
          <w:p w14:paraId="787B0D1A" w14:textId="77777777" w:rsidR="004A24AC" w:rsidRPr="003D7824" w:rsidRDefault="004A24AC" w:rsidP="00863324">
            <w:r w:rsidRPr="003D7824">
              <w:t>Induction of Labor in an Intubated Patient With Coronavirus Disease 2019 (COVID-19)</w:t>
            </w:r>
          </w:p>
        </w:tc>
      </w:tr>
      <w:tr w:rsidR="004A24AC" w:rsidRPr="003D7824" w14:paraId="0E7ED600" w14:textId="77777777" w:rsidTr="00863324">
        <w:trPr>
          <w:trHeight w:val="288"/>
        </w:trPr>
        <w:tc>
          <w:tcPr>
            <w:tcW w:w="1508" w:type="dxa"/>
            <w:noWrap/>
            <w:hideMark/>
          </w:tcPr>
          <w:p w14:paraId="165A999B" w14:textId="77777777" w:rsidR="004A24AC" w:rsidRPr="003D7824" w:rsidRDefault="004A24AC" w:rsidP="00863324">
            <w:r w:rsidRPr="003D7824">
              <w:t>Pereira, A</w:t>
            </w:r>
          </w:p>
        </w:tc>
        <w:tc>
          <w:tcPr>
            <w:tcW w:w="917" w:type="dxa"/>
            <w:noWrap/>
            <w:hideMark/>
          </w:tcPr>
          <w:p w14:paraId="2CC39465" w14:textId="77777777" w:rsidR="004A24AC" w:rsidRPr="003D7824" w:rsidRDefault="004A24AC" w:rsidP="00863324">
            <w:r w:rsidRPr="003D7824">
              <w:t>2020</w:t>
            </w:r>
          </w:p>
        </w:tc>
        <w:tc>
          <w:tcPr>
            <w:tcW w:w="6925" w:type="dxa"/>
            <w:noWrap/>
            <w:hideMark/>
          </w:tcPr>
          <w:p w14:paraId="6620AC4C" w14:textId="77777777" w:rsidR="004A24AC" w:rsidRPr="003D7824" w:rsidRDefault="004A24AC" w:rsidP="00863324">
            <w:r w:rsidRPr="003D7824">
              <w:t>Clinical course of coronavirus disease-2019 in pregnancy</w:t>
            </w:r>
          </w:p>
        </w:tc>
      </w:tr>
      <w:tr w:rsidR="004A24AC" w:rsidRPr="003D7824" w14:paraId="7FA7822B" w14:textId="77777777" w:rsidTr="00863324">
        <w:trPr>
          <w:trHeight w:val="288"/>
        </w:trPr>
        <w:tc>
          <w:tcPr>
            <w:tcW w:w="1508" w:type="dxa"/>
            <w:noWrap/>
            <w:hideMark/>
          </w:tcPr>
          <w:p w14:paraId="32E4712D" w14:textId="77777777" w:rsidR="004A24AC" w:rsidRPr="003D7824" w:rsidRDefault="004A24AC" w:rsidP="00863324">
            <w:proofErr w:type="spellStart"/>
            <w:r w:rsidRPr="003D7824">
              <w:t>Polónia</w:t>
            </w:r>
            <w:proofErr w:type="spellEnd"/>
            <w:r w:rsidRPr="003D7824">
              <w:t>, R</w:t>
            </w:r>
          </w:p>
        </w:tc>
        <w:tc>
          <w:tcPr>
            <w:tcW w:w="917" w:type="dxa"/>
            <w:noWrap/>
            <w:hideMark/>
          </w:tcPr>
          <w:p w14:paraId="00D6A783" w14:textId="77777777" w:rsidR="004A24AC" w:rsidRPr="003D7824" w:rsidRDefault="004A24AC" w:rsidP="00863324">
            <w:r w:rsidRPr="003D7824">
              <w:t>2020</w:t>
            </w:r>
          </w:p>
        </w:tc>
        <w:tc>
          <w:tcPr>
            <w:tcW w:w="6925" w:type="dxa"/>
            <w:noWrap/>
            <w:hideMark/>
          </w:tcPr>
          <w:p w14:paraId="45E5101A" w14:textId="77777777" w:rsidR="004A24AC" w:rsidRPr="003D7824" w:rsidRDefault="004A24AC" w:rsidP="00863324">
            <w:r w:rsidRPr="003D7824">
              <w:t>Vaginal delivery in a woman infected with SARS-CoV-2 – The first case reported in Portugal</w:t>
            </w:r>
          </w:p>
        </w:tc>
      </w:tr>
      <w:tr w:rsidR="004A24AC" w:rsidRPr="003D7824" w14:paraId="190F5DBF" w14:textId="77777777" w:rsidTr="00863324">
        <w:trPr>
          <w:trHeight w:val="288"/>
        </w:trPr>
        <w:tc>
          <w:tcPr>
            <w:tcW w:w="1508" w:type="dxa"/>
            <w:noWrap/>
            <w:hideMark/>
          </w:tcPr>
          <w:p w14:paraId="5839B749" w14:textId="77777777" w:rsidR="004A24AC" w:rsidRPr="003D7824" w:rsidRDefault="004A24AC" w:rsidP="00863324">
            <w:r w:rsidRPr="003D7824">
              <w:t>Yan, J</w:t>
            </w:r>
          </w:p>
        </w:tc>
        <w:tc>
          <w:tcPr>
            <w:tcW w:w="917" w:type="dxa"/>
            <w:noWrap/>
            <w:hideMark/>
          </w:tcPr>
          <w:p w14:paraId="39395B8A" w14:textId="77777777" w:rsidR="004A24AC" w:rsidRPr="003D7824" w:rsidRDefault="004A24AC" w:rsidP="00863324">
            <w:r w:rsidRPr="003D7824">
              <w:t>2020</w:t>
            </w:r>
          </w:p>
        </w:tc>
        <w:tc>
          <w:tcPr>
            <w:tcW w:w="6925" w:type="dxa"/>
            <w:noWrap/>
            <w:hideMark/>
          </w:tcPr>
          <w:p w14:paraId="687985D0" w14:textId="77777777" w:rsidR="004A24AC" w:rsidRPr="003D7824" w:rsidRDefault="004A24AC" w:rsidP="00863324">
            <w:r w:rsidRPr="003D7824">
              <w:t>Coronavirus disease 2019 in pregnant women: a report based on 116 cases</w:t>
            </w:r>
          </w:p>
        </w:tc>
      </w:tr>
      <w:tr w:rsidR="004A24AC" w:rsidRPr="003D7824" w14:paraId="73929BD1" w14:textId="77777777" w:rsidTr="00863324">
        <w:trPr>
          <w:trHeight w:val="288"/>
        </w:trPr>
        <w:tc>
          <w:tcPr>
            <w:tcW w:w="1508" w:type="dxa"/>
            <w:noWrap/>
            <w:hideMark/>
          </w:tcPr>
          <w:p w14:paraId="7D8C326A" w14:textId="77777777" w:rsidR="004A24AC" w:rsidRPr="003D7824" w:rsidRDefault="004A24AC" w:rsidP="00863324">
            <w:r w:rsidRPr="003D7824">
              <w:t>Yu, N</w:t>
            </w:r>
          </w:p>
        </w:tc>
        <w:tc>
          <w:tcPr>
            <w:tcW w:w="917" w:type="dxa"/>
            <w:noWrap/>
            <w:hideMark/>
          </w:tcPr>
          <w:p w14:paraId="0676F809" w14:textId="77777777" w:rsidR="004A24AC" w:rsidRPr="003D7824" w:rsidRDefault="004A24AC" w:rsidP="00863324">
            <w:r w:rsidRPr="003D7824">
              <w:t>2020</w:t>
            </w:r>
          </w:p>
        </w:tc>
        <w:tc>
          <w:tcPr>
            <w:tcW w:w="6925" w:type="dxa"/>
            <w:noWrap/>
            <w:hideMark/>
          </w:tcPr>
          <w:p w14:paraId="1D16178F" w14:textId="77777777" w:rsidR="004A24AC" w:rsidRPr="003D7824" w:rsidRDefault="004A24AC" w:rsidP="00863324">
            <w:r w:rsidRPr="003D7824">
              <w:t>No SARS-CoV-2 detected in amniotic fluid in mid-pregnancy</w:t>
            </w:r>
          </w:p>
        </w:tc>
      </w:tr>
      <w:tr w:rsidR="004A24AC" w:rsidRPr="003D7824" w14:paraId="2EA2A830" w14:textId="77777777" w:rsidTr="00863324">
        <w:trPr>
          <w:trHeight w:val="288"/>
        </w:trPr>
        <w:tc>
          <w:tcPr>
            <w:tcW w:w="1508" w:type="dxa"/>
            <w:noWrap/>
            <w:hideMark/>
          </w:tcPr>
          <w:p w14:paraId="5A709D15" w14:textId="77777777" w:rsidR="004A24AC" w:rsidRPr="003D7824" w:rsidRDefault="004A24AC" w:rsidP="00863324">
            <w:r w:rsidRPr="003D7824">
              <w:t>De Socio, GV</w:t>
            </w:r>
          </w:p>
        </w:tc>
        <w:tc>
          <w:tcPr>
            <w:tcW w:w="917" w:type="dxa"/>
            <w:noWrap/>
            <w:hideMark/>
          </w:tcPr>
          <w:p w14:paraId="2D4707B8" w14:textId="77777777" w:rsidR="004A24AC" w:rsidRPr="003D7824" w:rsidRDefault="004A24AC" w:rsidP="00863324">
            <w:r w:rsidRPr="003D7824">
              <w:t>2020</w:t>
            </w:r>
          </w:p>
        </w:tc>
        <w:tc>
          <w:tcPr>
            <w:tcW w:w="6925" w:type="dxa"/>
            <w:noWrap/>
            <w:hideMark/>
          </w:tcPr>
          <w:p w14:paraId="18FFF690" w14:textId="77777777" w:rsidR="004A24AC" w:rsidRPr="003D7824" w:rsidRDefault="004A24AC" w:rsidP="00863324">
            <w:r w:rsidRPr="003D7824">
              <w:t>Delivery in Asymptomatic Italian Woman with SARS-CoV-2 Infection</w:t>
            </w:r>
          </w:p>
        </w:tc>
      </w:tr>
      <w:tr w:rsidR="004A24AC" w:rsidRPr="003D7824" w14:paraId="062CDA6C" w14:textId="77777777" w:rsidTr="00863324">
        <w:trPr>
          <w:trHeight w:val="288"/>
        </w:trPr>
        <w:tc>
          <w:tcPr>
            <w:tcW w:w="1508" w:type="dxa"/>
            <w:noWrap/>
            <w:hideMark/>
          </w:tcPr>
          <w:p w14:paraId="311B03EB" w14:textId="77777777" w:rsidR="004A24AC" w:rsidRPr="003D7824" w:rsidRDefault="004A24AC" w:rsidP="00863324">
            <w:proofErr w:type="spellStart"/>
            <w:r w:rsidRPr="003D7824">
              <w:t>Forero</w:t>
            </w:r>
            <w:proofErr w:type="spellEnd"/>
            <w:r w:rsidRPr="003D7824">
              <w:t xml:space="preserve"> </w:t>
            </w:r>
            <w:proofErr w:type="spellStart"/>
            <w:r w:rsidRPr="003D7824">
              <w:t>DePena</w:t>
            </w:r>
            <w:proofErr w:type="spellEnd"/>
            <w:r w:rsidRPr="003D7824">
              <w:t>, DA</w:t>
            </w:r>
          </w:p>
        </w:tc>
        <w:tc>
          <w:tcPr>
            <w:tcW w:w="917" w:type="dxa"/>
            <w:noWrap/>
            <w:hideMark/>
          </w:tcPr>
          <w:p w14:paraId="747216F9" w14:textId="77777777" w:rsidR="004A24AC" w:rsidRPr="003D7824" w:rsidRDefault="004A24AC" w:rsidP="00863324">
            <w:r w:rsidRPr="003D7824">
              <w:t>2020</w:t>
            </w:r>
          </w:p>
        </w:tc>
        <w:tc>
          <w:tcPr>
            <w:tcW w:w="6925" w:type="dxa"/>
            <w:noWrap/>
            <w:hideMark/>
          </w:tcPr>
          <w:p w14:paraId="57E84F08" w14:textId="77777777" w:rsidR="004A24AC" w:rsidRPr="003D7824" w:rsidRDefault="004A24AC" w:rsidP="00863324">
            <w:r w:rsidRPr="003D7824">
              <w:t>The first pregnant woman with COVID-19 in Venezuela: Pre-symptomatic transmission</w:t>
            </w:r>
          </w:p>
        </w:tc>
      </w:tr>
      <w:tr w:rsidR="004A24AC" w:rsidRPr="003D7824" w14:paraId="230E4900" w14:textId="77777777" w:rsidTr="00863324">
        <w:trPr>
          <w:trHeight w:val="288"/>
        </w:trPr>
        <w:tc>
          <w:tcPr>
            <w:tcW w:w="1508" w:type="dxa"/>
            <w:noWrap/>
            <w:hideMark/>
          </w:tcPr>
          <w:p w14:paraId="01C42606" w14:textId="77777777" w:rsidR="004A24AC" w:rsidRPr="003D7824" w:rsidRDefault="004A24AC" w:rsidP="00863324">
            <w:r w:rsidRPr="003D7824">
              <w:lastRenderedPageBreak/>
              <w:t>Gordon, M</w:t>
            </w:r>
          </w:p>
        </w:tc>
        <w:tc>
          <w:tcPr>
            <w:tcW w:w="917" w:type="dxa"/>
            <w:noWrap/>
            <w:hideMark/>
          </w:tcPr>
          <w:p w14:paraId="5CF35DEA" w14:textId="77777777" w:rsidR="004A24AC" w:rsidRPr="003D7824" w:rsidRDefault="004A24AC" w:rsidP="00863324">
            <w:r w:rsidRPr="003D7824">
              <w:t>2020</w:t>
            </w:r>
          </w:p>
        </w:tc>
        <w:tc>
          <w:tcPr>
            <w:tcW w:w="6925" w:type="dxa"/>
            <w:noWrap/>
            <w:hideMark/>
          </w:tcPr>
          <w:p w14:paraId="7F66BA84" w14:textId="77777777" w:rsidR="004A24AC" w:rsidRPr="003D7824" w:rsidRDefault="004A24AC" w:rsidP="00863324">
            <w:r w:rsidRPr="003D7824">
              <w:t>Rapid systematic review of neonatal COVID-19 including a case of presumed vertical transmission</w:t>
            </w:r>
          </w:p>
        </w:tc>
      </w:tr>
      <w:tr w:rsidR="004A24AC" w:rsidRPr="003D7824" w14:paraId="370FBA00" w14:textId="77777777" w:rsidTr="00863324">
        <w:trPr>
          <w:trHeight w:val="288"/>
        </w:trPr>
        <w:tc>
          <w:tcPr>
            <w:tcW w:w="1508" w:type="dxa"/>
            <w:noWrap/>
            <w:hideMark/>
          </w:tcPr>
          <w:p w14:paraId="76133FF7" w14:textId="77777777" w:rsidR="004A24AC" w:rsidRPr="003D7824" w:rsidRDefault="004A24AC" w:rsidP="00863324">
            <w:proofErr w:type="spellStart"/>
            <w:r w:rsidRPr="003D7824">
              <w:t>Grimminck</w:t>
            </w:r>
            <w:proofErr w:type="spellEnd"/>
            <w:r w:rsidRPr="003D7824">
              <w:t>, K</w:t>
            </w:r>
          </w:p>
        </w:tc>
        <w:tc>
          <w:tcPr>
            <w:tcW w:w="917" w:type="dxa"/>
            <w:noWrap/>
            <w:hideMark/>
          </w:tcPr>
          <w:p w14:paraId="5B89E50F" w14:textId="77777777" w:rsidR="004A24AC" w:rsidRPr="003D7824" w:rsidRDefault="004A24AC" w:rsidP="00863324">
            <w:r w:rsidRPr="003D7824">
              <w:t>2020</w:t>
            </w:r>
          </w:p>
        </w:tc>
        <w:tc>
          <w:tcPr>
            <w:tcW w:w="6925" w:type="dxa"/>
            <w:noWrap/>
            <w:hideMark/>
          </w:tcPr>
          <w:p w14:paraId="542553E1" w14:textId="77777777" w:rsidR="004A24AC" w:rsidRPr="003D7824" w:rsidRDefault="004A24AC" w:rsidP="00863324">
            <w:r w:rsidRPr="003D7824">
              <w:t xml:space="preserve">No evidence of vertical transmission of SARS- </w:t>
            </w:r>
            <w:proofErr w:type="spellStart"/>
            <w:r w:rsidRPr="003D7824">
              <w:t>CoV</w:t>
            </w:r>
            <w:proofErr w:type="spellEnd"/>
            <w:r w:rsidRPr="003D7824">
              <w:t xml:space="preserve"> -2 after induction of </w:t>
            </w:r>
            <w:proofErr w:type="spellStart"/>
            <w:r w:rsidRPr="003D7824">
              <w:t>labour</w:t>
            </w:r>
            <w:proofErr w:type="spellEnd"/>
            <w:r w:rsidRPr="003D7824">
              <w:t xml:space="preserve"> in an immune- suppressed SARS- CoV-2- positive patient</w:t>
            </w:r>
          </w:p>
        </w:tc>
      </w:tr>
      <w:tr w:rsidR="004A24AC" w:rsidRPr="003D7824" w14:paraId="21DD879D" w14:textId="77777777" w:rsidTr="00863324">
        <w:trPr>
          <w:trHeight w:val="288"/>
        </w:trPr>
        <w:tc>
          <w:tcPr>
            <w:tcW w:w="1508" w:type="dxa"/>
            <w:noWrap/>
            <w:hideMark/>
          </w:tcPr>
          <w:p w14:paraId="715F74FA" w14:textId="77777777" w:rsidR="004A24AC" w:rsidRPr="003D7824" w:rsidRDefault="004A24AC" w:rsidP="00863324">
            <w:r w:rsidRPr="003D7824">
              <w:t>Huntley, B</w:t>
            </w:r>
          </w:p>
        </w:tc>
        <w:tc>
          <w:tcPr>
            <w:tcW w:w="917" w:type="dxa"/>
            <w:noWrap/>
            <w:hideMark/>
          </w:tcPr>
          <w:p w14:paraId="761798FF" w14:textId="77777777" w:rsidR="004A24AC" w:rsidRPr="003D7824" w:rsidRDefault="004A24AC" w:rsidP="00863324">
            <w:r w:rsidRPr="003D7824">
              <w:t>2020</w:t>
            </w:r>
          </w:p>
        </w:tc>
        <w:tc>
          <w:tcPr>
            <w:tcW w:w="6925" w:type="dxa"/>
            <w:noWrap/>
            <w:hideMark/>
          </w:tcPr>
          <w:p w14:paraId="02556A59" w14:textId="77777777" w:rsidR="004A24AC" w:rsidRPr="003D7824" w:rsidRDefault="004A24AC" w:rsidP="00863324">
            <w:r w:rsidRPr="003D7824">
              <w:t>Rates of Maternal and Perinatal Mortality and</w:t>
            </w:r>
            <w:r w:rsidRPr="003D7824">
              <w:br/>
              <w:t>Vertical Transmission in Pregnancies</w:t>
            </w:r>
            <w:r w:rsidRPr="003D7824">
              <w:br/>
              <w:t>Complicated by Severe Acute Respiratory</w:t>
            </w:r>
            <w:r w:rsidRPr="003D7824">
              <w:br/>
              <w:t>Syndrome Coronavirus 2</w:t>
            </w:r>
            <w:r w:rsidRPr="003D7824">
              <w:br/>
              <w:t>(SARS-Co-V-2) Infection</w:t>
            </w:r>
          </w:p>
        </w:tc>
      </w:tr>
      <w:tr w:rsidR="004A24AC" w:rsidRPr="003D7824" w14:paraId="7E159B76" w14:textId="77777777" w:rsidTr="00863324">
        <w:trPr>
          <w:trHeight w:val="288"/>
        </w:trPr>
        <w:tc>
          <w:tcPr>
            <w:tcW w:w="1508" w:type="dxa"/>
            <w:noWrap/>
            <w:hideMark/>
          </w:tcPr>
          <w:p w14:paraId="4AA85D1E" w14:textId="77777777" w:rsidR="004A24AC" w:rsidRPr="003D7824" w:rsidRDefault="004A24AC" w:rsidP="00863324">
            <w:r w:rsidRPr="003D7824">
              <w:t>Iqbal, SN</w:t>
            </w:r>
          </w:p>
        </w:tc>
        <w:tc>
          <w:tcPr>
            <w:tcW w:w="917" w:type="dxa"/>
            <w:noWrap/>
            <w:hideMark/>
          </w:tcPr>
          <w:p w14:paraId="38091287" w14:textId="77777777" w:rsidR="004A24AC" w:rsidRPr="003D7824" w:rsidRDefault="004A24AC" w:rsidP="00863324">
            <w:r w:rsidRPr="003D7824">
              <w:t>2020</w:t>
            </w:r>
          </w:p>
        </w:tc>
        <w:tc>
          <w:tcPr>
            <w:tcW w:w="6925" w:type="dxa"/>
            <w:noWrap/>
            <w:hideMark/>
          </w:tcPr>
          <w:p w14:paraId="4F189B96" w14:textId="77777777" w:rsidR="004A24AC" w:rsidRPr="003D7824" w:rsidRDefault="004A24AC" w:rsidP="00863324">
            <w:r w:rsidRPr="003D7824">
              <w:t>An Uncomplicated Delivery in a Patient with Covid-19 in the United States</w:t>
            </w:r>
          </w:p>
        </w:tc>
      </w:tr>
      <w:tr w:rsidR="004A24AC" w:rsidRPr="003D7824" w14:paraId="0823EE3E" w14:textId="77777777" w:rsidTr="00863324">
        <w:trPr>
          <w:trHeight w:val="288"/>
        </w:trPr>
        <w:tc>
          <w:tcPr>
            <w:tcW w:w="1508" w:type="dxa"/>
            <w:noWrap/>
            <w:hideMark/>
          </w:tcPr>
          <w:p w14:paraId="1DF9F322" w14:textId="77777777" w:rsidR="004A24AC" w:rsidRPr="003D7824" w:rsidRDefault="004A24AC" w:rsidP="00863324">
            <w:r w:rsidRPr="003D7824">
              <w:t>Khoury, R</w:t>
            </w:r>
          </w:p>
        </w:tc>
        <w:tc>
          <w:tcPr>
            <w:tcW w:w="917" w:type="dxa"/>
            <w:noWrap/>
            <w:hideMark/>
          </w:tcPr>
          <w:p w14:paraId="18F11D2C" w14:textId="77777777" w:rsidR="004A24AC" w:rsidRPr="003D7824" w:rsidRDefault="004A24AC" w:rsidP="00863324">
            <w:r w:rsidRPr="003D7824">
              <w:t>2020</w:t>
            </w:r>
          </w:p>
        </w:tc>
        <w:tc>
          <w:tcPr>
            <w:tcW w:w="6925" w:type="dxa"/>
            <w:noWrap/>
            <w:hideMark/>
          </w:tcPr>
          <w:p w14:paraId="74F8CED6" w14:textId="77777777" w:rsidR="004A24AC" w:rsidRPr="003D7824" w:rsidRDefault="004A24AC" w:rsidP="00863324">
            <w:r w:rsidRPr="003D7824">
              <w:t>Characteristics and Outcomes of 241 Births to</w:t>
            </w:r>
            <w:r w:rsidRPr="003D7824">
              <w:br/>
              <w:t>Women With Severe Acute Respiratory</w:t>
            </w:r>
            <w:r w:rsidRPr="003D7824">
              <w:br/>
              <w:t>Syndrome Coronavirus 2 (SARS-CoV-2)</w:t>
            </w:r>
            <w:r w:rsidRPr="003D7824">
              <w:br/>
              <w:t>Infection at Five New York City</w:t>
            </w:r>
            <w:r w:rsidRPr="003D7824">
              <w:br/>
              <w:t>Medical Centers</w:t>
            </w:r>
          </w:p>
        </w:tc>
      </w:tr>
      <w:tr w:rsidR="004A24AC" w:rsidRPr="003D7824" w14:paraId="0F4A0478" w14:textId="77777777" w:rsidTr="00863324">
        <w:trPr>
          <w:trHeight w:val="288"/>
        </w:trPr>
        <w:tc>
          <w:tcPr>
            <w:tcW w:w="1508" w:type="dxa"/>
            <w:noWrap/>
            <w:hideMark/>
          </w:tcPr>
          <w:p w14:paraId="657775CC" w14:textId="77777777" w:rsidR="004A24AC" w:rsidRPr="003D7824" w:rsidRDefault="004A24AC" w:rsidP="00863324">
            <w:proofErr w:type="spellStart"/>
            <w:r w:rsidRPr="003D7824">
              <w:t>Kirtsman</w:t>
            </w:r>
            <w:proofErr w:type="spellEnd"/>
            <w:r w:rsidRPr="003D7824">
              <w:t>, M</w:t>
            </w:r>
          </w:p>
        </w:tc>
        <w:tc>
          <w:tcPr>
            <w:tcW w:w="917" w:type="dxa"/>
            <w:noWrap/>
            <w:hideMark/>
          </w:tcPr>
          <w:p w14:paraId="32EEF292" w14:textId="77777777" w:rsidR="004A24AC" w:rsidRPr="003D7824" w:rsidRDefault="004A24AC" w:rsidP="00863324">
            <w:r w:rsidRPr="003D7824">
              <w:t>2020</w:t>
            </w:r>
          </w:p>
        </w:tc>
        <w:tc>
          <w:tcPr>
            <w:tcW w:w="6925" w:type="dxa"/>
            <w:noWrap/>
            <w:hideMark/>
          </w:tcPr>
          <w:p w14:paraId="13DC8E41" w14:textId="77777777" w:rsidR="004A24AC" w:rsidRPr="003D7824" w:rsidRDefault="004A24AC" w:rsidP="00863324">
            <w:r w:rsidRPr="003D7824">
              <w:t>Probable congenital SARS-CoV-2 infection</w:t>
            </w:r>
            <w:r w:rsidRPr="003D7824">
              <w:br/>
              <w:t>in a neonate born to a woman with active</w:t>
            </w:r>
            <w:r w:rsidRPr="003D7824">
              <w:br/>
              <w:t>SARS-CoV-2 infection</w:t>
            </w:r>
          </w:p>
        </w:tc>
      </w:tr>
      <w:tr w:rsidR="004A24AC" w:rsidRPr="003D7824" w14:paraId="1300E790" w14:textId="77777777" w:rsidTr="00863324">
        <w:trPr>
          <w:trHeight w:val="288"/>
        </w:trPr>
        <w:tc>
          <w:tcPr>
            <w:tcW w:w="1508" w:type="dxa"/>
            <w:noWrap/>
            <w:hideMark/>
          </w:tcPr>
          <w:p w14:paraId="259A338E" w14:textId="77777777" w:rsidR="004A24AC" w:rsidRPr="003D7824" w:rsidRDefault="004A24AC" w:rsidP="00863324">
            <w:r w:rsidRPr="003D7824">
              <w:t>Knight, M</w:t>
            </w:r>
          </w:p>
        </w:tc>
        <w:tc>
          <w:tcPr>
            <w:tcW w:w="917" w:type="dxa"/>
            <w:noWrap/>
            <w:hideMark/>
          </w:tcPr>
          <w:p w14:paraId="27B89EC3" w14:textId="77777777" w:rsidR="004A24AC" w:rsidRPr="003D7824" w:rsidRDefault="004A24AC" w:rsidP="00863324">
            <w:r w:rsidRPr="003D7824">
              <w:t>2020</w:t>
            </w:r>
          </w:p>
        </w:tc>
        <w:tc>
          <w:tcPr>
            <w:tcW w:w="6925" w:type="dxa"/>
            <w:noWrap/>
            <w:hideMark/>
          </w:tcPr>
          <w:p w14:paraId="70AF5FF3" w14:textId="77777777" w:rsidR="004A24AC" w:rsidRPr="003D7824" w:rsidRDefault="004A24AC" w:rsidP="00863324">
            <w:r w:rsidRPr="003D7824">
              <w:t>Characteristics and outcomes of pregnant women admitted to hospital with confirmed SARS-CoV-2 infection in UK: national population based cohort study</w:t>
            </w:r>
          </w:p>
        </w:tc>
      </w:tr>
      <w:tr w:rsidR="004A24AC" w:rsidRPr="003D7824" w14:paraId="6CE0370A" w14:textId="77777777" w:rsidTr="00863324">
        <w:trPr>
          <w:trHeight w:val="288"/>
        </w:trPr>
        <w:tc>
          <w:tcPr>
            <w:tcW w:w="1508" w:type="dxa"/>
            <w:noWrap/>
            <w:hideMark/>
          </w:tcPr>
          <w:p w14:paraId="24C04393" w14:textId="77777777" w:rsidR="004A24AC" w:rsidRPr="003D7824" w:rsidRDefault="004A24AC" w:rsidP="00863324">
            <w:r w:rsidRPr="003D7824">
              <w:t>Lackey, K</w:t>
            </w:r>
          </w:p>
        </w:tc>
        <w:tc>
          <w:tcPr>
            <w:tcW w:w="917" w:type="dxa"/>
            <w:noWrap/>
            <w:hideMark/>
          </w:tcPr>
          <w:p w14:paraId="7EED2415" w14:textId="77777777" w:rsidR="004A24AC" w:rsidRPr="003D7824" w:rsidRDefault="004A24AC" w:rsidP="00863324">
            <w:r w:rsidRPr="003D7824">
              <w:t>2020</w:t>
            </w:r>
          </w:p>
        </w:tc>
        <w:tc>
          <w:tcPr>
            <w:tcW w:w="6925" w:type="dxa"/>
            <w:noWrap/>
            <w:hideMark/>
          </w:tcPr>
          <w:p w14:paraId="6A8E36FB" w14:textId="77777777" w:rsidR="004A24AC" w:rsidRPr="003D7824" w:rsidRDefault="004A24AC" w:rsidP="00863324">
            <w:r w:rsidRPr="003D7824">
              <w:t>SARS-CoV-2 and human milk: what is the evidence</w:t>
            </w:r>
          </w:p>
        </w:tc>
      </w:tr>
      <w:tr w:rsidR="004A24AC" w:rsidRPr="003D7824" w14:paraId="20BBB3FE" w14:textId="77777777" w:rsidTr="00863324">
        <w:trPr>
          <w:trHeight w:val="288"/>
        </w:trPr>
        <w:tc>
          <w:tcPr>
            <w:tcW w:w="1508" w:type="dxa"/>
            <w:noWrap/>
            <w:hideMark/>
          </w:tcPr>
          <w:p w14:paraId="70AC5E23" w14:textId="77777777" w:rsidR="004A24AC" w:rsidRPr="003D7824" w:rsidRDefault="004A24AC" w:rsidP="00863324">
            <w:r w:rsidRPr="003D7824">
              <w:t>Lowe, B</w:t>
            </w:r>
          </w:p>
        </w:tc>
        <w:tc>
          <w:tcPr>
            <w:tcW w:w="917" w:type="dxa"/>
            <w:noWrap/>
            <w:hideMark/>
          </w:tcPr>
          <w:p w14:paraId="1FA446F3" w14:textId="77777777" w:rsidR="004A24AC" w:rsidRPr="003D7824" w:rsidRDefault="004A24AC" w:rsidP="00863324">
            <w:r w:rsidRPr="003D7824">
              <w:t>2020</w:t>
            </w:r>
          </w:p>
        </w:tc>
        <w:tc>
          <w:tcPr>
            <w:tcW w:w="6925" w:type="dxa"/>
            <w:noWrap/>
            <w:hideMark/>
          </w:tcPr>
          <w:p w14:paraId="7C4290D8" w14:textId="77777777" w:rsidR="004A24AC" w:rsidRPr="003D7824" w:rsidRDefault="004A24AC" w:rsidP="00863324">
            <w:r w:rsidRPr="003D7824">
              <w:t>COVID-19 vaginal delivery – A case report</w:t>
            </w:r>
          </w:p>
        </w:tc>
      </w:tr>
      <w:tr w:rsidR="004A24AC" w:rsidRPr="003D7824" w14:paraId="058978BA" w14:textId="77777777" w:rsidTr="00863324">
        <w:trPr>
          <w:trHeight w:val="288"/>
        </w:trPr>
        <w:tc>
          <w:tcPr>
            <w:tcW w:w="1508" w:type="dxa"/>
            <w:noWrap/>
            <w:hideMark/>
          </w:tcPr>
          <w:p w14:paraId="5BF4E51F" w14:textId="77777777" w:rsidR="004A24AC" w:rsidRPr="003D7824" w:rsidRDefault="004A24AC" w:rsidP="00863324">
            <w:proofErr w:type="spellStart"/>
            <w:r w:rsidRPr="003D7824">
              <w:t>Matar</w:t>
            </w:r>
            <w:proofErr w:type="spellEnd"/>
            <w:r w:rsidRPr="003D7824">
              <w:t>, R</w:t>
            </w:r>
          </w:p>
        </w:tc>
        <w:tc>
          <w:tcPr>
            <w:tcW w:w="917" w:type="dxa"/>
            <w:noWrap/>
            <w:hideMark/>
          </w:tcPr>
          <w:p w14:paraId="5D06CBE6" w14:textId="77777777" w:rsidR="004A24AC" w:rsidRPr="003D7824" w:rsidRDefault="004A24AC" w:rsidP="00863324">
            <w:r w:rsidRPr="003D7824">
              <w:t>2020</w:t>
            </w:r>
          </w:p>
        </w:tc>
        <w:tc>
          <w:tcPr>
            <w:tcW w:w="6925" w:type="dxa"/>
            <w:noWrap/>
            <w:hideMark/>
          </w:tcPr>
          <w:p w14:paraId="68C91723" w14:textId="77777777" w:rsidR="004A24AC" w:rsidRPr="003D7824" w:rsidRDefault="004A24AC" w:rsidP="00863324">
            <w:r w:rsidRPr="003D7824">
              <w:t>Clinical Presentation and Outcomes of Pregnant Women</w:t>
            </w:r>
            <w:r w:rsidRPr="003D7824">
              <w:br/>
              <w:t>With Coronavirus Disease 2019: A Systematic Review and</w:t>
            </w:r>
            <w:r w:rsidRPr="003D7824">
              <w:br/>
              <w:t>Meta-analysis</w:t>
            </w:r>
          </w:p>
        </w:tc>
      </w:tr>
      <w:tr w:rsidR="004A24AC" w:rsidRPr="003D7824" w14:paraId="4523D417" w14:textId="77777777" w:rsidTr="00863324">
        <w:trPr>
          <w:trHeight w:val="288"/>
        </w:trPr>
        <w:tc>
          <w:tcPr>
            <w:tcW w:w="1508" w:type="dxa"/>
            <w:noWrap/>
            <w:hideMark/>
          </w:tcPr>
          <w:p w14:paraId="05E93757" w14:textId="77777777" w:rsidR="004A24AC" w:rsidRPr="003D7824" w:rsidRDefault="004A24AC" w:rsidP="00863324">
            <w:r w:rsidRPr="003D7824">
              <w:t>Melo, GC</w:t>
            </w:r>
          </w:p>
        </w:tc>
        <w:tc>
          <w:tcPr>
            <w:tcW w:w="917" w:type="dxa"/>
            <w:noWrap/>
            <w:hideMark/>
          </w:tcPr>
          <w:p w14:paraId="5EFCA7D2" w14:textId="77777777" w:rsidR="004A24AC" w:rsidRPr="003D7824" w:rsidRDefault="004A24AC" w:rsidP="00863324">
            <w:r w:rsidRPr="003D7824">
              <w:t>2020</w:t>
            </w:r>
          </w:p>
        </w:tc>
        <w:tc>
          <w:tcPr>
            <w:tcW w:w="6925" w:type="dxa"/>
            <w:noWrap/>
            <w:hideMark/>
          </w:tcPr>
          <w:p w14:paraId="1DBF0B5E" w14:textId="77777777" w:rsidR="004A24AC" w:rsidRPr="003D7824" w:rsidRDefault="004A24AC" w:rsidP="00863324">
            <w:r w:rsidRPr="003D7824">
              <w:t>COVID-19 infection in pregnant women,</w:t>
            </w:r>
            <w:r w:rsidRPr="003D7824">
              <w:br/>
              <w:t>preterm delivery, birth weight, and vertical</w:t>
            </w:r>
            <w:r w:rsidRPr="003D7824">
              <w:br/>
              <w:t>transmission: a systematic review and</w:t>
            </w:r>
            <w:r w:rsidRPr="003D7824">
              <w:br/>
              <w:t>meta-analysis</w:t>
            </w:r>
          </w:p>
        </w:tc>
      </w:tr>
      <w:tr w:rsidR="004A24AC" w:rsidRPr="003D7824" w14:paraId="526430C7" w14:textId="77777777" w:rsidTr="00863324">
        <w:trPr>
          <w:trHeight w:val="288"/>
        </w:trPr>
        <w:tc>
          <w:tcPr>
            <w:tcW w:w="1508" w:type="dxa"/>
            <w:noWrap/>
            <w:hideMark/>
          </w:tcPr>
          <w:p w14:paraId="0A8C4003" w14:textId="77777777" w:rsidR="004A24AC" w:rsidRPr="003D7824" w:rsidRDefault="004A24AC" w:rsidP="00863324">
            <w:proofErr w:type="spellStart"/>
            <w:r w:rsidRPr="003D7824">
              <w:t>Patane</w:t>
            </w:r>
            <w:proofErr w:type="spellEnd"/>
            <w:r w:rsidRPr="003D7824">
              <w:t>, L</w:t>
            </w:r>
          </w:p>
        </w:tc>
        <w:tc>
          <w:tcPr>
            <w:tcW w:w="917" w:type="dxa"/>
            <w:noWrap/>
            <w:hideMark/>
          </w:tcPr>
          <w:p w14:paraId="41807BC5" w14:textId="77777777" w:rsidR="004A24AC" w:rsidRPr="003D7824" w:rsidRDefault="004A24AC" w:rsidP="00863324">
            <w:r w:rsidRPr="003D7824">
              <w:t>2020</w:t>
            </w:r>
          </w:p>
        </w:tc>
        <w:tc>
          <w:tcPr>
            <w:tcW w:w="6925" w:type="dxa"/>
            <w:noWrap/>
            <w:hideMark/>
          </w:tcPr>
          <w:p w14:paraId="791915BF" w14:textId="77777777" w:rsidR="004A24AC" w:rsidRPr="003D7824" w:rsidRDefault="004A24AC" w:rsidP="00863324">
            <w:r w:rsidRPr="003D7824">
              <w:t>Vertical transmission of coronavirus disease 2019:</w:t>
            </w:r>
            <w:r w:rsidRPr="003D7824">
              <w:br/>
              <w:t>severe acute respiratory syndrome coronavirus 2</w:t>
            </w:r>
            <w:r w:rsidRPr="003D7824">
              <w:br/>
              <w:t>RNA on the fetal side of the placenta in pregnancies</w:t>
            </w:r>
            <w:r w:rsidRPr="003D7824">
              <w:br/>
              <w:t>with coronavirus disease 2019 - positive mothers and neonates at birth</w:t>
            </w:r>
          </w:p>
        </w:tc>
      </w:tr>
      <w:tr w:rsidR="004A24AC" w:rsidRPr="003D7824" w14:paraId="49F8481E" w14:textId="77777777" w:rsidTr="00863324">
        <w:trPr>
          <w:trHeight w:val="288"/>
        </w:trPr>
        <w:tc>
          <w:tcPr>
            <w:tcW w:w="1508" w:type="dxa"/>
            <w:noWrap/>
            <w:hideMark/>
          </w:tcPr>
          <w:p w14:paraId="68B02DD0" w14:textId="77777777" w:rsidR="004A24AC" w:rsidRPr="003D7824" w:rsidRDefault="004A24AC" w:rsidP="00863324">
            <w:r w:rsidRPr="003D7824">
              <w:t>Penfield, C</w:t>
            </w:r>
          </w:p>
        </w:tc>
        <w:tc>
          <w:tcPr>
            <w:tcW w:w="917" w:type="dxa"/>
            <w:noWrap/>
            <w:hideMark/>
          </w:tcPr>
          <w:p w14:paraId="49DA7781" w14:textId="77777777" w:rsidR="004A24AC" w:rsidRPr="003D7824" w:rsidRDefault="004A24AC" w:rsidP="00863324">
            <w:r w:rsidRPr="003D7824">
              <w:t>2020</w:t>
            </w:r>
          </w:p>
        </w:tc>
        <w:tc>
          <w:tcPr>
            <w:tcW w:w="6925" w:type="dxa"/>
            <w:noWrap/>
            <w:hideMark/>
          </w:tcPr>
          <w:p w14:paraId="5D275BC4" w14:textId="77777777" w:rsidR="004A24AC" w:rsidRPr="003D7824" w:rsidRDefault="004A24AC" w:rsidP="00863324">
            <w:r w:rsidRPr="003D7824">
              <w:t>Detection of severe acute respiratory syndrome coronavirus 2 in placental and fetal membrane samples</w:t>
            </w:r>
          </w:p>
        </w:tc>
      </w:tr>
      <w:tr w:rsidR="004A24AC" w:rsidRPr="003D7824" w14:paraId="7E84640B" w14:textId="77777777" w:rsidTr="00863324">
        <w:trPr>
          <w:trHeight w:val="288"/>
        </w:trPr>
        <w:tc>
          <w:tcPr>
            <w:tcW w:w="1508" w:type="dxa"/>
            <w:noWrap/>
            <w:hideMark/>
          </w:tcPr>
          <w:p w14:paraId="54F37F8A" w14:textId="77777777" w:rsidR="004A24AC" w:rsidRPr="003D7824" w:rsidRDefault="004A24AC" w:rsidP="00863324">
            <w:r w:rsidRPr="003D7824">
              <w:t>Schwartz, D</w:t>
            </w:r>
          </w:p>
        </w:tc>
        <w:tc>
          <w:tcPr>
            <w:tcW w:w="917" w:type="dxa"/>
            <w:noWrap/>
            <w:hideMark/>
          </w:tcPr>
          <w:p w14:paraId="1C70A667" w14:textId="77777777" w:rsidR="004A24AC" w:rsidRPr="003D7824" w:rsidRDefault="004A24AC" w:rsidP="00863324">
            <w:r w:rsidRPr="003D7824">
              <w:t>2020</w:t>
            </w:r>
          </w:p>
        </w:tc>
        <w:tc>
          <w:tcPr>
            <w:tcW w:w="6925" w:type="dxa"/>
            <w:noWrap/>
            <w:hideMark/>
          </w:tcPr>
          <w:p w14:paraId="28AC8C05" w14:textId="77777777" w:rsidR="004A24AC" w:rsidRPr="003D7824" w:rsidRDefault="004A24AC" w:rsidP="00863324">
            <w:r w:rsidRPr="003D7824">
              <w:t>Infections in Pregnancy With COVID-19 and Other</w:t>
            </w:r>
            <w:r w:rsidRPr="003D7824">
              <w:br/>
              <w:t>Respiratory RNA Virus Diseases Are Rarely, If Ever,</w:t>
            </w:r>
            <w:r w:rsidRPr="003D7824">
              <w:br/>
              <w:t>Transmitted to the Fetus</w:t>
            </w:r>
          </w:p>
        </w:tc>
      </w:tr>
      <w:tr w:rsidR="004A24AC" w:rsidRPr="003D7824" w14:paraId="576FAB08" w14:textId="77777777" w:rsidTr="00863324">
        <w:trPr>
          <w:trHeight w:val="288"/>
        </w:trPr>
        <w:tc>
          <w:tcPr>
            <w:tcW w:w="1508" w:type="dxa"/>
            <w:noWrap/>
            <w:hideMark/>
          </w:tcPr>
          <w:p w14:paraId="37FEFE18" w14:textId="77777777" w:rsidR="004A24AC" w:rsidRPr="003D7824" w:rsidRDefault="004A24AC" w:rsidP="00863324">
            <w:r w:rsidRPr="003D7824">
              <w:t>Schwartz, D (March)</w:t>
            </w:r>
          </w:p>
        </w:tc>
        <w:tc>
          <w:tcPr>
            <w:tcW w:w="917" w:type="dxa"/>
            <w:noWrap/>
            <w:hideMark/>
          </w:tcPr>
          <w:p w14:paraId="4C66C18C" w14:textId="77777777" w:rsidR="004A24AC" w:rsidRPr="003D7824" w:rsidRDefault="004A24AC" w:rsidP="00863324">
            <w:r w:rsidRPr="003D7824">
              <w:t>2020</w:t>
            </w:r>
          </w:p>
        </w:tc>
        <w:tc>
          <w:tcPr>
            <w:tcW w:w="6925" w:type="dxa"/>
            <w:noWrap/>
            <w:hideMark/>
          </w:tcPr>
          <w:p w14:paraId="1D1C081B" w14:textId="77777777" w:rsidR="004A24AC" w:rsidRPr="003D7824" w:rsidRDefault="004A24AC" w:rsidP="00863324">
            <w:r w:rsidRPr="003D7824">
              <w:t>An Analysis of 38 Pregnant Women With COVID-19,</w:t>
            </w:r>
            <w:r w:rsidRPr="003D7824">
              <w:br/>
              <w:t>Their Newborn Infants, and Maternal-Fetal Transmission</w:t>
            </w:r>
            <w:r w:rsidRPr="003D7824">
              <w:br/>
              <w:t>of SARS-CoV-2</w:t>
            </w:r>
          </w:p>
        </w:tc>
      </w:tr>
      <w:tr w:rsidR="004A24AC" w:rsidRPr="003D7824" w14:paraId="1FD7309E" w14:textId="77777777" w:rsidTr="00863324">
        <w:trPr>
          <w:trHeight w:val="288"/>
        </w:trPr>
        <w:tc>
          <w:tcPr>
            <w:tcW w:w="1508" w:type="dxa"/>
            <w:noWrap/>
            <w:hideMark/>
          </w:tcPr>
          <w:p w14:paraId="720126B9" w14:textId="77777777" w:rsidR="004A24AC" w:rsidRPr="003D7824" w:rsidRDefault="004A24AC" w:rsidP="00863324">
            <w:r w:rsidRPr="003D7824">
              <w:t>Yu, N (May)</w:t>
            </w:r>
          </w:p>
        </w:tc>
        <w:tc>
          <w:tcPr>
            <w:tcW w:w="917" w:type="dxa"/>
            <w:noWrap/>
            <w:hideMark/>
          </w:tcPr>
          <w:p w14:paraId="313778BA" w14:textId="77777777" w:rsidR="004A24AC" w:rsidRPr="003D7824" w:rsidRDefault="004A24AC" w:rsidP="00863324">
            <w:r w:rsidRPr="003D7824">
              <w:t>2020</w:t>
            </w:r>
          </w:p>
        </w:tc>
        <w:tc>
          <w:tcPr>
            <w:tcW w:w="6925" w:type="dxa"/>
            <w:noWrap/>
            <w:hideMark/>
          </w:tcPr>
          <w:p w14:paraId="381F323D" w14:textId="77777777" w:rsidR="004A24AC" w:rsidRPr="003D7824" w:rsidRDefault="004A24AC" w:rsidP="00863324">
            <w:r w:rsidRPr="003D7824">
              <w:t>Clinical features and obstetric and neonatal outcomes of pregnant patients with COVID-19 in Wuhan, China: a retrospective, single-</w:t>
            </w:r>
            <w:proofErr w:type="spellStart"/>
            <w:r w:rsidRPr="003D7824">
              <w:t>centre</w:t>
            </w:r>
            <w:proofErr w:type="spellEnd"/>
            <w:r w:rsidRPr="003D7824">
              <w:t>, descriptive study</w:t>
            </w:r>
          </w:p>
        </w:tc>
      </w:tr>
      <w:tr w:rsidR="004A24AC" w:rsidRPr="003D7824" w14:paraId="2A54B622" w14:textId="77777777" w:rsidTr="00863324">
        <w:trPr>
          <w:trHeight w:val="288"/>
        </w:trPr>
        <w:tc>
          <w:tcPr>
            <w:tcW w:w="1508" w:type="dxa"/>
            <w:noWrap/>
            <w:hideMark/>
          </w:tcPr>
          <w:p w14:paraId="1D70EACD" w14:textId="77777777" w:rsidR="004A24AC" w:rsidRPr="003D7824" w:rsidRDefault="004A24AC" w:rsidP="00863324">
            <w:r w:rsidRPr="003D7824">
              <w:t>Zheng, T</w:t>
            </w:r>
          </w:p>
        </w:tc>
        <w:tc>
          <w:tcPr>
            <w:tcW w:w="917" w:type="dxa"/>
            <w:noWrap/>
            <w:hideMark/>
          </w:tcPr>
          <w:p w14:paraId="0FEC864E" w14:textId="77777777" w:rsidR="004A24AC" w:rsidRPr="003D7824" w:rsidRDefault="004A24AC" w:rsidP="00863324">
            <w:r w:rsidRPr="003D7824">
              <w:t>2020</w:t>
            </w:r>
          </w:p>
        </w:tc>
        <w:tc>
          <w:tcPr>
            <w:tcW w:w="6925" w:type="dxa"/>
            <w:noWrap/>
            <w:hideMark/>
          </w:tcPr>
          <w:p w14:paraId="7FE90AEA" w14:textId="77777777" w:rsidR="004A24AC" w:rsidRPr="003D7824" w:rsidRDefault="004A24AC" w:rsidP="00863324">
            <w:r w:rsidRPr="003D7824">
              <w:t>Coronavirus disease 2019 (COVID-19) in pregnancy: 2 case reports on maternal and neonatal outcomes in Yichang city, Hubei Province, China</w:t>
            </w:r>
          </w:p>
        </w:tc>
      </w:tr>
      <w:tr w:rsidR="004A24AC" w:rsidRPr="003D7824" w14:paraId="5E6EC794" w14:textId="77777777" w:rsidTr="00863324">
        <w:trPr>
          <w:trHeight w:val="204"/>
        </w:trPr>
        <w:tc>
          <w:tcPr>
            <w:tcW w:w="1508" w:type="dxa"/>
            <w:noWrap/>
            <w:hideMark/>
          </w:tcPr>
          <w:p w14:paraId="0EDC0B66" w14:textId="77777777" w:rsidR="004A24AC" w:rsidRPr="003D7824" w:rsidRDefault="004A24AC" w:rsidP="00863324">
            <w:r w:rsidRPr="003D7824">
              <w:lastRenderedPageBreak/>
              <w:t>Cheruiyot, I</w:t>
            </w:r>
          </w:p>
        </w:tc>
        <w:tc>
          <w:tcPr>
            <w:tcW w:w="917" w:type="dxa"/>
            <w:noWrap/>
            <w:hideMark/>
          </w:tcPr>
          <w:p w14:paraId="2AAE01C0" w14:textId="77777777" w:rsidR="004A24AC" w:rsidRPr="003D7824" w:rsidRDefault="004A24AC" w:rsidP="00863324">
            <w:r w:rsidRPr="003D7824">
              <w:t>2020</w:t>
            </w:r>
          </w:p>
        </w:tc>
        <w:tc>
          <w:tcPr>
            <w:tcW w:w="6925" w:type="dxa"/>
            <w:noWrap/>
            <w:hideMark/>
          </w:tcPr>
          <w:p w14:paraId="7085F757" w14:textId="77777777" w:rsidR="004A24AC" w:rsidRPr="003D7824" w:rsidRDefault="004A24AC" w:rsidP="00863324">
            <w:r w:rsidRPr="003D7824">
              <w:t>Is there evidence of intra-uterine vertical</w:t>
            </w:r>
            <w:r w:rsidRPr="003D7824">
              <w:br/>
              <w:t>transmission potential of COVID-19 infection in</w:t>
            </w:r>
            <w:r w:rsidRPr="003D7824">
              <w:br/>
              <w:t>samples tested by quantitative RT-PCR?</w:t>
            </w:r>
          </w:p>
        </w:tc>
      </w:tr>
      <w:tr w:rsidR="004A24AC" w:rsidRPr="003D7824" w14:paraId="28916559" w14:textId="77777777" w:rsidTr="00863324">
        <w:trPr>
          <w:trHeight w:val="228"/>
        </w:trPr>
        <w:tc>
          <w:tcPr>
            <w:tcW w:w="1508" w:type="dxa"/>
            <w:noWrap/>
            <w:hideMark/>
          </w:tcPr>
          <w:p w14:paraId="5AEB6616" w14:textId="77777777" w:rsidR="004A24AC" w:rsidRPr="003D7824" w:rsidRDefault="004A24AC" w:rsidP="00863324">
            <w:r w:rsidRPr="003D7824">
              <w:t>Rubin., E</w:t>
            </w:r>
          </w:p>
        </w:tc>
        <w:tc>
          <w:tcPr>
            <w:tcW w:w="917" w:type="dxa"/>
            <w:noWrap/>
            <w:hideMark/>
          </w:tcPr>
          <w:p w14:paraId="13B8345C" w14:textId="77777777" w:rsidR="004A24AC" w:rsidRPr="003D7824" w:rsidRDefault="004A24AC" w:rsidP="00863324">
            <w:r w:rsidRPr="003D7824">
              <w:t>2020</w:t>
            </w:r>
          </w:p>
        </w:tc>
        <w:tc>
          <w:tcPr>
            <w:tcW w:w="6925" w:type="dxa"/>
            <w:noWrap/>
            <w:hideMark/>
          </w:tcPr>
          <w:p w14:paraId="1CBD6326" w14:textId="77777777" w:rsidR="004A24AC" w:rsidRPr="003D7824" w:rsidRDefault="004A24AC" w:rsidP="00863324">
            <w:r w:rsidRPr="003D7824">
              <w:t>Detection of COVID-19 in a Vulvar Lesion</w:t>
            </w:r>
          </w:p>
        </w:tc>
      </w:tr>
      <w:tr w:rsidR="004A24AC" w:rsidRPr="003D7824" w14:paraId="4A2D28DE" w14:textId="77777777" w:rsidTr="00863324">
        <w:trPr>
          <w:trHeight w:val="228"/>
        </w:trPr>
        <w:tc>
          <w:tcPr>
            <w:tcW w:w="1508" w:type="dxa"/>
            <w:noWrap/>
            <w:hideMark/>
          </w:tcPr>
          <w:p w14:paraId="6CE9D82D" w14:textId="77777777" w:rsidR="004A24AC" w:rsidRPr="003D7824" w:rsidRDefault="004A24AC" w:rsidP="00863324">
            <w:r w:rsidRPr="003D7824">
              <w:t>Walker, KF</w:t>
            </w:r>
          </w:p>
        </w:tc>
        <w:tc>
          <w:tcPr>
            <w:tcW w:w="917" w:type="dxa"/>
            <w:noWrap/>
            <w:hideMark/>
          </w:tcPr>
          <w:p w14:paraId="6217362C" w14:textId="77777777" w:rsidR="004A24AC" w:rsidRPr="003D7824" w:rsidRDefault="004A24AC" w:rsidP="00863324">
            <w:r w:rsidRPr="003D7824">
              <w:t>2020</w:t>
            </w:r>
          </w:p>
        </w:tc>
        <w:tc>
          <w:tcPr>
            <w:tcW w:w="6925" w:type="dxa"/>
            <w:noWrap/>
            <w:hideMark/>
          </w:tcPr>
          <w:p w14:paraId="2F8631B1" w14:textId="77777777" w:rsidR="004A24AC" w:rsidRPr="003D7824" w:rsidRDefault="004A24AC" w:rsidP="00863324">
            <w:r w:rsidRPr="003D7824">
              <w:t>Maternal transmission of SARS-COV-2 to the</w:t>
            </w:r>
            <w:r w:rsidRPr="003D7824">
              <w:br/>
              <w:t>neonate, and possible routes for such</w:t>
            </w:r>
            <w:r w:rsidRPr="003D7824">
              <w:br/>
              <w:t>transmission: a systematic review and critical</w:t>
            </w:r>
            <w:r w:rsidRPr="003D7824">
              <w:br/>
              <w:t>analysis</w:t>
            </w:r>
          </w:p>
        </w:tc>
      </w:tr>
      <w:tr w:rsidR="004A24AC" w:rsidRPr="003D7824" w14:paraId="790FB10D" w14:textId="77777777" w:rsidTr="00863324">
        <w:trPr>
          <w:trHeight w:val="288"/>
        </w:trPr>
        <w:tc>
          <w:tcPr>
            <w:tcW w:w="1508" w:type="dxa"/>
            <w:noWrap/>
            <w:hideMark/>
          </w:tcPr>
          <w:p w14:paraId="4185B71F" w14:textId="77777777" w:rsidR="004A24AC" w:rsidRPr="003D7824" w:rsidRDefault="004A24AC" w:rsidP="00863324">
            <w:proofErr w:type="spellStart"/>
            <w:r w:rsidRPr="003D7824">
              <w:t>Richtmann</w:t>
            </w:r>
            <w:proofErr w:type="spellEnd"/>
            <w:r w:rsidRPr="003D7824">
              <w:t>, R</w:t>
            </w:r>
          </w:p>
        </w:tc>
        <w:tc>
          <w:tcPr>
            <w:tcW w:w="917" w:type="dxa"/>
            <w:noWrap/>
            <w:hideMark/>
          </w:tcPr>
          <w:p w14:paraId="41CEFE5F" w14:textId="77777777" w:rsidR="004A24AC" w:rsidRPr="003D7824" w:rsidRDefault="004A24AC" w:rsidP="00863324">
            <w:r w:rsidRPr="003D7824">
              <w:t>2020</w:t>
            </w:r>
          </w:p>
        </w:tc>
        <w:tc>
          <w:tcPr>
            <w:tcW w:w="6925" w:type="dxa"/>
            <w:noWrap/>
            <w:hideMark/>
          </w:tcPr>
          <w:p w14:paraId="3D0161BF" w14:textId="77777777" w:rsidR="004A24AC" w:rsidRPr="003D7824" w:rsidRDefault="004A24AC" w:rsidP="00863324">
            <w:r w:rsidRPr="003D7824">
              <w:t>Fetal deaths in pregnancies with SARS-CoV-2 infection in Brazil:</w:t>
            </w:r>
            <w:r w:rsidRPr="003D7824">
              <w:br/>
              <w:t>A case series</w:t>
            </w:r>
          </w:p>
        </w:tc>
      </w:tr>
      <w:tr w:rsidR="004A24AC" w:rsidRPr="003D7824" w14:paraId="41A5C77B" w14:textId="77777777" w:rsidTr="00863324">
        <w:trPr>
          <w:trHeight w:val="288"/>
        </w:trPr>
        <w:tc>
          <w:tcPr>
            <w:tcW w:w="1508" w:type="dxa"/>
            <w:noWrap/>
            <w:hideMark/>
          </w:tcPr>
          <w:p w14:paraId="6A0849AA" w14:textId="77777777" w:rsidR="004A24AC" w:rsidRPr="003D7824" w:rsidRDefault="004A24AC" w:rsidP="00863324">
            <w:proofErr w:type="spellStart"/>
            <w:r w:rsidRPr="003D7824">
              <w:t>LaCourse</w:t>
            </w:r>
            <w:proofErr w:type="spellEnd"/>
            <w:r w:rsidRPr="003D7824">
              <w:t>, S</w:t>
            </w:r>
          </w:p>
        </w:tc>
        <w:tc>
          <w:tcPr>
            <w:tcW w:w="917" w:type="dxa"/>
            <w:noWrap/>
            <w:hideMark/>
          </w:tcPr>
          <w:p w14:paraId="5AFEE808" w14:textId="77777777" w:rsidR="004A24AC" w:rsidRPr="003D7824" w:rsidRDefault="004A24AC" w:rsidP="00863324">
            <w:r w:rsidRPr="003D7824">
              <w:t>2020</w:t>
            </w:r>
          </w:p>
        </w:tc>
        <w:tc>
          <w:tcPr>
            <w:tcW w:w="6925" w:type="dxa"/>
            <w:noWrap/>
            <w:hideMark/>
          </w:tcPr>
          <w:p w14:paraId="00185C9E" w14:textId="77777777" w:rsidR="004A24AC" w:rsidRPr="003D7824" w:rsidRDefault="004A24AC" w:rsidP="00863324">
            <w:r w:rsidRPr="003D7824">
              <w:t>Low Prevalence of Severe Acute</w:t>
            </w:r>
            <w:r w:rsidRPr="003D7824">
              <w:br/>
              <w:t>Respiratory Syndrome Coronavirus</w:t>
            </w:r>
            <w:r w:rsidRPr="003D7824">
              <w:br/>
              <w:t>2 Among Pregnant and Postpartum</w:t>
            </w:r>
            <w:r w:rsidRPr="003D7824">
              <w:br/>
              <w:t>Patients With Universal Screening in</w:t>
            </w:r>
            <w:r w:rsidRPr="003D7824">
              <w:br/>
              <w:t>Seattle, Washington</w:t>
            </w:r>
          </w:p>
        </w:tc>
      </w:tr>
    </w:tbl>
    <w:p w14:paraId="0FE2885D" w14:textId="77777777" w:rsidR="004A24AC" w:rsidRDefault="004A24AC" w:rsidP="004A24AC"/>
    <w:p w14:paraId="00960E43" w14:textId="77777777" w:rsidR="004A24AC" w:rsidRDefault="004A24AC" w:rsidP="004A24AC"/>
    <w:p w14:paraId="17ADD5D7" w14:textId="77777777" w:rsidR="004A24AC" w:rsidRDefault="004A24AC" w:rsidP="004A24AC"/>
    <w:p w14:paraId="02F1671C" w14:textId="77777777" w:rsidR="004A24AC" w:rsidRPr="003D7824" w:rsidRDefault="004A24AC" w:rsidP="004A24AC">
      <w:pPr>
        <w:rPr>
          <w:b/>
          <w:bCs/>
          <w:i/>
          <w:iCs/>
        </w:rPr>
      </w:pPr>
      <w:r w:rsidRPr="003D7824">
        <w:rPr>
          <w:b/>
          <w:bCs/>
          <w:i/>
          <w:iCs/>
        </w:rPr>
        <w:t>Pediatric transmission</w:t>
      </w:r>
    </w:p>
    <w:tbl>
      <w:tblPr>
        <w:tblStyle w:val="TableGrid"/>
        <w:tblW w:w="0" w:type="auto"/>
        <w:tblLook w:val="04A0" w:firstRow="1" w:lastRow="0" w:firstColumn="1" w:lastColumn="0" w:noHBand="0" w:noVBand="1"/>
      </w:tblPr>
      <w:tblGrid>
        <w:gridCol w:w="1597"/>
        <w:gridCol w:w="828"/>
        <w:gridCol w:w="6925"/>
      </w:tblGrid>
      <w:tr w:rsidR="004A24AC" w:rsidRPr="003D7824" w14:paraId="5A61F96B" w14:textId="77777777" w:rsidTr="00863324">
        <w:trPr>
          <w:trHeight w:val="204"/>
        </w:trPr>
        <w:tc>
          <w:tcPr>
            <w:tcW w:w="1597" w:type="dxa"/>
            <w:noWrap/>
            <w:hideMark/>
          </w:tcPr>
          <w:p w14:paraId="020D5F86" w14:textId="77777777" w:rsidR="004A24AC" w:rsidRPr="003D7824" w:rsidRDefault="004A24AC" w:rsidP="00863324">
            <w:pPr>
              <w:rPr>
                <w:b/>
                <w:bCs/>
              </w:rPr>
            </w:pPr>
            <w:r>
              <w:rPr>
                <w:b/>
                <w:bCs/>
              </w:rPr>
              <w:t xml:space="preserve">First </w:t>
            </w:r>
            <w:r w:rsidRPr="003D7824">
              <w:rPr>
                <w:b/>
                <w:bCs/>
              </w:rPr>
              <w:t>Author</w:t>
            </w:r>
          </w:p>
        </w:tc>
        <w:tc>
          <w:tcPr>
            <w:tcW w:w="828" w:type="dxa"/>
            <w:noWrap/>
            <w:hideMark/>
          </w:tcPr>
          <w:p w14:paraId="5616584F" w14:textId="77777777" w:rsidR="004A24AC" w:rsidRPr="003D7824" w:rsidRDefault="004A24AC" w:rsidP="00863324">
            <w:pPr>
              <w:rPr>
                <w:b/>
                <w:bCs/>
              </w:rPr>
            </w:pPr>
            <w:r w:rsidRPr="003D7824">
              <w:rPr>
                <w:b/>
                <w:bCs/>
              </w:rPr>
              <w:t>Year</w:t>
            </w:r>
          </w:p>
        </w:tc>
        <w:tc>
          <w:tcPr>
            <w:tcW w:w="6925" w:type="dxa"/>
            <w:noWrap/>
            <w:hideMark/>
          </w:tcPr>
          <w:p w14:paraId="32469F82" w14:textId="77777777" w:rsidR="004A24AC" w:rsidRPr="003D7824" w:rsidRDefault="004A24AC" w:rsidP="00863324">
            <w:pPr>
              <w:rPr>
                <w:b/>
                <w:bCs/>
              </w:rPr>
            </w:pPr>
            <w:r w:rsidRPr="003D7824">
              <w:rPr>
                <w:b/>
                <w:bCs/>
              </w:rPr>
              <w:t>Title</w:t>
            </w:r>
          </w:p>
        </w:tc>
      </w:tr>
      <w:tr w:rsidR="004A24AC" w:rsidRPr="003D7824" w14:paraId="6DC0B5A8" w14:textId="77777777" w:rsidTr="00863324">
        <w:trPr>
          <w:trHeight w:val="204"/>
        </w:trPr>
        <w:tc>
          <w:tcPr>
            <w:tcW w:w="1597" w:type="dxa"/>
            <w:noWrap/>
            <w:hideMark/>
          </w:tcPr>
          <w:p w14:paraId="7BAA6ABD" w14:textId="77777777" w:rsidR="004A24AC" w:rsidRPr="003D7824" w:rsidRDefault="004A24AC" w:rsidP="00863324">
            <w:r w:rsidRPr="003D7824">
              <w:t>Goldstein E</w:t>
            </w:r>
          </w:p>
        </w:tc>
        <w:tc>
          <w:tcPr>
            <w:tcW w:w="828" w:type="dxa"/>
            <w:noWrap/>
            <w:hideMark/>
          </w:tcPr>
          <w:p w14:paraId="53CDD1F0" w14:textId="77777777" w:rsidR="004A24AC" w:rsidRPr="003D7824" w:rsidRDefault="004A24AC" w:rsidP="00863324">
            <w:r w:rsidRPr="003D7824">
              <w:t>2020</w:t>
            </w:r>
          </w:p>
        </w:tc>
        <w:tc>
          <w:tcPr>
            <w:tcW w:w="6925" w:type="dxa"/>
            <w:noWrap/>
            <w:hideMark/>
          </w:tcPr>
          <w:p w14:paraId="19FBD901" w14:textId="77777777" w:rsidR="004A24AC" w:rsidRPr="003D7824" w:rsidRDefault="004A24AC" w:rsidP="00863324">
            <w:r w:rsidRPr="003D7824">
              <w:t>On the effect of age on the transmission of SARS-CoV-2 in households, schools and the community</w:t>
            </w:r>
          </w:p>
        </w:tc>
      </w:tr>
      <w:tr w:rsidR="004A24AC" w:rsidRPr="003D7824" w14:paraId="78CE85B1" w14:textId="77777777" w:rsidTr="00863324">
        <w:trPr>
          <w:trHeight w:val="204"/>
        </w:trPr>
        <w:tc>
          <w:tcPr>
            <w:tcW w:w="1597" w:type="dxa"/>
            <w:noWrap/>
            <w:hideMark/>
          </w:tcPr>
          <w:p w14:paraId="1505D403" w14:textId="77777777" w:rsidR="004A24AC" w:rsidRPr="003D7824" w:rsidRDefault="004A24AC" w:rsidP="00863324">
            <w:r w:rsidRPr="003D7824">
              <w:t>Zhen-Dong Y</w:t>
            </w:r>
          </w:p>
        </w:tc>
        <w:tc>
          <w:tcPr>
            <w:tcW w:w="828" w:type="dxa"/>
            <w:noWrap/>
            <w:hideMark/>
          </w:tcPr>
          <w:p w14:paraId="1BA332CF" w14:textId="77777777" w:rsidR="004A24AC" w:rsidRPr="003D7824" w:rsidRDefault="004A24AC" w:rsidP="00863324">
            <w:r w:rsidRPr="003D7824">
              <w:t>2020</w:t>
            </w:r>
          </w:p>
        </w:tc>
        <w:tc>
          <w:tcPr>
            <w:tcW w:w="6925" w:type="dxa"/>
            <w:noWrap/>
            <w:hideMark/>
          </w:tcPr>
          <w:p w14:paraId="5EE1001F" w14:textId="77777777" w:rsidR="004A24AC" w:rsidRPr="003D7824" w:rsidRDefault="004A24AC" w:rsidP="00863324">
            <w:r w:rsidRPr="003D7824">
              <w:t>Clinical and transmission dynamics characteristics of 406 children with coronavirus disease 2019 in China: A review</w:t>
            </w:r>
          </w:p>
        </w:tc>
      </w:tr>
      <w:tr w:rsidR="004A24AC" w:rsidRPr="003D7824" w14:paraId="5A24652D" w14:textId="77777777" w:rsidTr="00863324">
        <w:trPr>
          <w:trHeight w:val="204"/>
        </w:trPr>
        <w:tc>
          <w:tcPr>
            <w:tcW w:w="1597" w:type="dxa"/>
            <w:noWrap/>
            <w:hideMark/>
          </w:tcPr>
          <w:p w14:paraId="25EBCEBD" w14:textId="77777777" w:rsidR="004A24AC" w:rsidRPr="003D7824" w:rsidRDefault="004A24AC" w:rsidP="00863324">
            <w:r w:rsidRPr="003D7824">
              <w:t>Davies N</w:t>
            </w:r>
          </w:p>
        </w:tc>
        <w:tc>
          <w:tcPr>
            <w:tcW w:w="828" w:type="dxa"/>
            <w:noWrap/>
            <w:hideMark/>
          </w:tcPr>
          <w:p w14:paraId="6266F0D0" w14:textId="77777777" w:rsidR="004A24AC" w:rsidRPr="003D7824" w:rsidRDefault="004A24AC" w:rsidP="00863324">
            <w:r w:rsidRPr="003D7824">
              <w:t>2020</w:t>
            </w:r>
          </w:p>
        </w:tc>
        <w:tc>
          <w:tcPr>
            <w:tcW w:w="6925" w:type="dxa"/>
            <w:noWrap/>
            <w:hideMark/>
          </w:tcPr>
          <w:p w14:paraId="223158B2" w14:textId="77777777" w:rsidR="004A24AC" w:rsidRPr="003D7824" w:rsidRDefault="004A24AC" w:rsidP="00863324">
            <w:r w:rsidRPr="003D7824">
              <w:t>Age-dependent effects in the transmission and control of COVID-19 epidemics</w:t>
            </w:r>
          </w:p>
        </w:tc>
      </w:tr>
      <w:tr w:rsidR="004A24AC" w:rsidRPr="003D7824" w14:paraId="4F49224B" w14:textId="77777777" w:rsidTr="00863324">
        <w:trPr>
          <w:trHeight w:val="204"/>
        </w:trPr>
        <w:tc>
          <w:tcPr>
            <w:tcW w:w="1597" w:type="dxa"/>
            <w:noWrap/>
            <w:hideMark/>
          </w:tcPr>
          <w:p w14:paraId="414A583F" w14:textId="77777777" w:rsidR="004A24AC" w:rsidRPr="003D7824" w:rsidRDefault="004A24AC" w:rsidP="00863324">
            <w:r w:rsidRPr="003D7824">
              <w:t>Cao Q</w:t>
            </w:r>
          </w:p>
        </w:tc>
        <w:tc>
          <w:tcPr>
            <w:tcW w:w="828" w:type="dxa"/>
            <w:noWrap/>
            <w:hideMark/>
          </w:tcPr>
          <w:p w14:paraId="5C284E1D" w14:textId="77777777" w:rsidR="004A24AC" w:rsidRPr="003D7824" w:rsidRDefault="004A24AC" w:rsidP="00863324">
            <w:r w:rsidRPr="003D7824">
              <w:t>2020</w:t>
            </w:r>
          </w:p>
        </w:tc>
        <w:tc>
          <w:tcPr>
            <w:tcW w:w="6925" w:type="dxa"/>
            <w:noWrap/>
            <w:hideMark/>
          </w:tcPr>
          <w:p w14:paraId="11499796" w14:textId="77777777" w:rsidR="004A24AC" w:rsidRPr="003D7824" w:rsidRDefault="004A24AC" w:rsidP="00863324">
            <w:r w:rsidRPr="003D7824">
              <w:t>SARS-CoV-2 infection in children: Transmission dynamics and clinical characteristics</w:t>
            </w:r>
          </w:p>
        </w:tc>
      </w:tr>
      <w:tr w:rsidR="004A24AC" w:rsidRPr="003D7824" w14:paraId="58ECC3E3" w14:textId="77777777" w:rsidTr="00863324">
        <w:trPr>
          <w:trHeight w:val="204"/>
        </w:trPr>
        <w:tc>
          <w:tcPr>
            <w:tcW w:w="1597" w:type="dxa"/>
            <w:noWrap/>
            <w:hideMark/>
          </w:tcPr>
          <w:p w14:paraId="43B5780E" w14:textId="77777777" w:rsidR="004A24AC" w:rsidRPr="003D7824" w:rsidRDefault="004A24AC" w:rsidP="00863324">
            <w:r w:rsidRPr="003D7824">
              <w:t>Le HT</w:t>
            </w:r>
          </w:p>
        </w:tc>
        <w:tc>
          <w:tcPr>
            <w:tcW w:w="828" w:type="dxa"/>
            <w:noWrap/>
            <w:hideMark/>
          </w:tcPr>
          <w:p w14:paraId="23CB7EA4" w14:textId="77777777" w:rsidR="004A24AC" w:rsidRPr="003D7824" w:rsidRDefault="004A24AC" w:rsidP="00863324">
            <w:r w:rsidRPr="003D7824">
              <w:t>2020</w:t>
            </w:r>
          </w:p>
        </w:tc>
        <w:tc>
          <w:tcPr>
            <w:tcW w:w="6925" w:type="dxa"/>
            <w:noWrap/>
            <w:hideMark/>
          </w:tcPr>
          <w:p w14:paraId="50C60CFA" w14:textId="77777777" w:rsidR="004A24AC" w:rsidRPr="003D7824" w:rsidRDefault="004A24AC" w:rsidP="00863324">
            <w:r w:rsidRPr="003D7824">
              <w:t>The first infant case of COVID-19 acquired from a secondary transmission in Vietnam</w:t>
            </w:r>
          </w:p>
        </w:tc>
      </w:tr>
      <w:tr w:rsidR="004A24AC" w:rsidRPr="003D7824" w14:paraId="3B6A100F" w14:textId="77777777" w:rsidTr="00863324">
        <w:trPr>
          <w:trHeight w:val="204"/>
        </w:trPr>
        <w:tc>
          <w:tcPr>
            <w:tcW w:w="1597" w:type="dxa"/>
            <w:noWrap/>
            <w:hideMark/>
          </w:tcPr>
          <w:p w14:paraId="0E23B8FB" w14:textId="77777777" w:rsidR="004A24AC" w:rsidRPr="003D7824" w:rsidRDefault="004A24AC" w:rsidP="00863324">
            <w:r w:rsidRPr="003D7824">
              <w:t>Li Q</w:t>
            </w:r>
          </w:p>
        </w:tc>
        <w:tc>
          <w:tcPr>
            <w:tcW w:w="828" w:type="dxa"/>
            <w:noWrap/>
            <w:hideMark/>
          </w:tcPr>
          <w:p w14:paraId="0B7C1CAD" w14:textId="77777777" w:rsidR="004A24AC" w:rsidRPr="003D7824" w:rsidRDefault="004A24AC" w:rsidP="00863324">
            <w:r w:rsidRPr="003D7824">
              <w:t>2020</w:t>
            </w:r>
          </w:p>
        </w:tc>
        <w:tc>
          <w:tcPr>
            <w:tcW w:w="6925" w:type="dxa"/>
            <w:noWrap/>
            <w:hideMark/>
          </w:tcPr>
          <w:p w14:paraId="3364C1C2" w14:textId="77777777" w:rsidR="004A24AC" w:rsidRPr="003D7824" w:rsidRDefault="004A24AC" w:rsidP="00863324">
            <w:r w:rsidRPr="003D7824">
              <w:t>Early Transmission Dynamics in Wuhan, China, of Novel Coronavirus–Infected Pneumonia</w:t>
            </w:r>
          </w:p>
        </w:tc>
      </w:tr>
      <w:tr w:rsidR="004A24AC" w:rsidRPr="003D7824" w14:paraId="0AD417E9" w14:textId="77777777" w:rsidTr="00863324">
        <w:trPr>
          <w:trHeight w:val="204"/>
        </w:trPr>
        <w:tc>
          <w:tcPr>
            <w:tcW w:w="1597" w:type="dxa"/>
            <w:noWrap/>
            <w:hideMark/>
          </w:tcPr>
          <w:p w14:paraId="6EF6EE75" w14:textId="77777777" w:rsidR="004A24AC" w:rsidRPr="003D7824" w:rsidRDefault="004A24AC" w:rsidP="00863324">
            <w:proofErr w:type="spellStart"/>
            <w:r w:rsidRPr="003D7824">
              <w:t>Gudbjarsson</w:t>
            </w:r>
            <w:proofErr w:type="spellEnd"/>
          </w:p>
        </w:tc>
        <w:tc>
          <w:tcPr>
            <w:tcW w:w="828" w:type="dxa"/>
            <w:noWrap/>
            <w:hideMark/>
          </w:tcPr>
          <w:p w14:paraId="1226E4A2" w14:textId="77777777" w:rsidR="004A24AC" w:rsidRPr="003D7824" w:rsidRDefault="004A24AC" w:rsidP="00863324">
            <w:r w:rsidRPr="003D7824">
              <w:t>2020</w:t>
            </w:r>
          </w:p>
        </w:tc>
        <w:tc>
          <w:tcPr>
            <w:tcW w:w="6925" w:type="dxa"/>
            <w:noWrap/>
            <w:hideMark/>
          </w:tcPr>
          <w:p w14:paraId="791DE481" w14:textId="77777777" w:rsidR="004A24AC" w:rsidRPr="003D7824" w:rsidRDefault="004A24AC" w:rsidP="00863324">
            <w:r w:rsidRPr="003D7824">
              <w:t>Spread of SARS-CoV-2 in the Icelandic Population</w:t>
            </w:r>
          </w:p>
        </w:tc>
      </w:tr>
      <w:tr w:rsidR="004A24AC" w:rsidRPr="003D7824" w14:paraId="2F67A57C" w14:textId="77777777" w:rsidTr="00863324">
        <w:trPr>
          <w:trHeight w:val="204"/>
        </w:trPr>
        <w:tc>
          <w:tcPr>
            <w:tcW w:w="1597" w:type="dxa"/>
            <w:noWrap/>
            <w:hideMark/>
          </w:tcPr>
          <w:p w14:paraId="05A6009E" w14:textId="77777777" w:rsidR="004A24AC" w:rsidRPr="003D7824" w:rsidRDefault="004A24AC" w:rsidP="00863324">
            <w:proofErr w:type="spellStart"/>
            <w:r w:rsidRPr="003D7824">
              <w:t>Danis</w:t>
            </w:r>
            <w:proofErr w:type="spellEnd"/>
            <w:r w:rsidRPr="003D7824">
              <w:t xml:space="preserve"> K</w:t>
            </w:r>
          </w:p>
        </w:tc>
        <w:tc>
          <w:tcPr>
            <w:tcW w:w="828" w:type="dxa"/>
            <w:noWrap/>
            <w:hideMark/>
          </w:tcPr>
          <w:p w14:paraId="4C725F00" w14:textId="77777777" w:rsidR="004A24AC" w:rsidRPr="003D7824" w:rsidRDefault="004A24AC" w:rsidP="00863324">
            <w:r w:rsidRPr="003D7824">
              <w:t>2020</w:t>
            </w:r>
          </w:p>
        </w:tc>
        <w:tc>
          <w:tcPr>
            <w:tcW w:w="6925" w:type="dxa"/>
            <w:noWrap/>
            <w:hideMark/>
          </w:tcPr>
          <w:p w14:paraId="5AB36647" w14:textId="77777777" w:rsidR="004A24AC" w:rsidRPr="003D7824" w:rsidRDefault="004A24AC" w:rsidP="00863324">
            <w:r w:rsidRPr="003D7824">
              <w:t>Cluster of Coronavirus Disease 2019 (COVID-19) in the French Alps, February 2020</w:t>
            </w:r>
          </w:p>
        </w:tc>
      </w:tr>
      <w:tr w:rsidR="004A24AC" w:rsidRPr="003D7824" w14:paraId="610DBA55" w14:textId="77777777" w:rsidTr="00863324">
        <w:trPr>
          <w:trHeight w:val="204"/>
        </w:trPr>
        <w:tc>
          <w:tcPr>
            <w:tcW w:w="1597" w:type="dxa"/>
            <w:noWrap/>
            <w:hideMark/>
          </w:tcPr>
          <w:p w14:paraId="36444AE8" w14:textId="77777777" w:rsidR="004A24AC" w:rsidRPr="003D7824" w:rsidRDefault="004A24AC" w:rsidP="00863324">
            <w:r w:rsidRPr="003D7824">
              <w:t>Jung J</w:t>
            </w:r>
          </w:p>
        </w:tc>
        <w:tc>
          <w:tcPr>
            <w:tcW w:w="828" w:type="dxa"/>
            <w:noWrap/>
            <w:hideMark/>
          </w:tcPr>
          <w:p w14:paraId="74FA7D58" w14:textId="77777777" w:rsidR="004A24AC" w:rsidRPr="003D7824" w:rsidRDefault="004A24AC" w:rsidP="00863324">
            <w:r w:rsidRPr="003D7824">
              <w:t>2020</w:t>
            </w:r>
          </w:p>
        </w:tc>
        <w:tc>
          <w:tcPr>
            <w:tcW w:w="6925" w:type="dxa"/>
            <w:noWrap/>
            <w:hideMark/>
          </w:tcPr>
          <w:p w14:paraId="48A79BB8" w14:textId="77777777" w:rsidR="004A24AC" w:rsidRPr="003D7824" w:rsidRDefault="004A24AC" w:rsidP="00863324">
            <w:r w:rsidRPr="003D7824">
              <w:t>Investigation of a nosocomial outbreak of coronavirus disease 2019 in a pediatric ward in South Korea: successful control by early detection and extensive contact tracing with testing</w:t>
            </w:r>
          </w:p>
        </w:tc>
      </w:tr>
      <w:tr w:rsidR="004A24AC" w:rsidRPr="003D7824" w14:paraId="211ECCEE" w14:textId="77777777" w:rsidTr="00863324">
        <w:trPr>
          <w:trHeight w:val="204"/>
        </w:trPr>
        <w:tc>
          <w:tcPr>
            <w:tcW w:w="1597" w:type="dxa"/>
            <w:noWrap/>
            <w:hideMark/>
          </w:tcPr>
          <w:p w14:paraId="66B23C92" w14:textId="77777777" w:rsidR="004A24AC" w:rsidRPr="003D7824" w:rsidRDefault="004A24AC" w:rsidP="00863324">
            <w:r w:rsidRPr="003D7824">
              <w:t>Han Y</w:t>
            </w:r>
          </w:p>
        </w:tc>
        <w:tc>
          <w:tcPr>
            <w:tcW w:w="828" w:type="dxa"/>
            <w:noWrap/>
            <w:hideMark/>
          </w:tcPr>
          <w:p w14:paraId="5ECAAA3E" w14:textId="77777777" w:rsidR="004A24AC" w:rsidRPr="003D7824" w:rsidRDefault="004A24AC" w:rsidP="00863324">
            <w:r w:rsidRPr="003D7824">
              <w:t>2020</w:t>
            </w:r>
          </w:p>
        </w:tc>
        <w:tc>
          <w:tcPr>
            <w:tcW w:w="6925" w:type="dxa"/>
            <w:noWrap/>
            <w:hideMark/>
          </w:tcPr>
          <w:p w14:paraId="1FF1FA5F" w14:textId="77777777" w:rsidR="004A24AC" w:rsidRPr="003D7824" w:rsidRDefault="004A24AC" w:rsidP="00863324">
            <w:r w:rsidRPr="003D7824">
              <w:t>The transmission and diagnosis of 2019 novel coronavirus infection disease (COVID‐19): A Chinese perspective</w:t>
            </w:r>
          </w:p>
        </w:tc>
      </w:tr>
      <w:tr w:rsidR="004A24AC" w:rsidRPr="003D7824" w14:paraId="48584D1F" w14:textId="77777777" w:rsidTr="00863324">
        <w:trPr>
          <w:trHeight w:val="204"/>
        </w:trPr>
        <w:tc>
          <w:tcPr>
            <w:tcW w:w="1597" w:type="dxa"/>
            <w:noWrap/>
            <w:hideMark/>
          </w:tcPr>
          <w:p w14:paraId="35A885B4" w14:textId="77777777" w:rsidR="004A24AC" w:rsidRPr="003D7824" w:rsidRDefault="004A24AC" w:rsidP="00863324">
            <w:r w:rsidRPr="003D7824">
              <w:t>Cook K</w:t>
            </w:r>
          </w:p>
        </w:tc>
        <w:tc>
          <w:tcPr>
            <w:tcW w:w="828" w:type="dxa"/>
            <w:noWrap/>
            <w:hideMark/>
          </w:tcPr>
          <w:p w14:paraId="1D1E098F" w14:textId="77777777" w:rsidR="004A24AC" w:rsidRPr="003D7824" w:rsidRDefault="004A24AC" w:rsidP="00863324">
            <w:r w:rsidRPr="003D7824">
              <w:t>2020</w:t>
            </w:r>
          </w:p>
        </w:tc>
        <w:tc>
          <w:tcPr>
            <w:tcW w:w="6925" w:type="dxa"/>
            <w:noWrap/>
            <w:hideMark/>
          </w:tcPr>
          <w:p w14:paraId="24616B26" w14:textId="77777777" w:rsidR="004A24AC" w:rsidRPr="003D7824" w:rsidRDefault="004A24AC" w:rsidP="00863324">
            <w:r w:rsidRPr="003D7824">
              <w:t>Horizontal transmission of severe acute respiratory syndrome coronavirus 2 to a premature infant: multiple organ injury and association with markers of inflammation</w:t>
            </w:r>
          </w:p>
        </w:tc>
      </w:tr>
      <w:tr w:rsidR="004A24AC" w:rsidRPr="003D7824" w14:paraId="2F032AF8" w14:textId="77777777" w:rsidTr="00863324">
        <w:trPr>
          <w:trHeight w:val="204"/>
        </w:trPr>
        <w:tc>
          <w:tcPr>
            <w:tcW w:w="1597" w:type="dxa"/>
            <w:noWrap/>
            <w:hideMark/>
          </w:tcPr>
          <w:p w14:paraId="7E938090" w14:textId="77777777" w:rsidR="004A24AC" w:rsidRPr="003D7824" w:rsidRDefault="004A24AC" w:rsidP="00863324">
            <w:proofErr w:type="spellStart"/>
            <w:r w:rsidRPr="003D7824">
              <w:t>Posfay</w:t>
            </w:r>
            <w:proofErr w:type="spellEnd"/>
            <w:r w:rsidRPr="003D7824">
              <w:t>-Barbe</w:t>
            </w:r>
          </w:p>
        </w:tc>
        <w:tc>
          <w:tcPr>
            <w:tcW w:w="828" w:type="dxa"/>
            <w:noWrap/>
            <w:hideMark/>
          </w:tcPr>
          <w:p w14:paraId="7BB82080" w14:textId="77777777" w:rsidR="004A24AC" w:rsidRPr="003D7824" w:rsidRDefault="004A24AC" w:rsidP="00863324">
            <w:r w:rsidRPr="003D7824">
              <w:t>2020</w:t>
            </w:r>
          </w:p>
        </w:tc>
        <w:tc>
          <w:tcPr>
            <w:tcW w:w="6925" w:type="dxa"/>
            <w:noWrap/>
            <w:hideMark/>
          </w:tcPr>
          <w:p w14:paraId="61C3C902" w14:textId="77777777" w:rsidR="004A24AC" w:rsidRPr="003D7824" w:rsidRDefault="004A24AC" w:rsidP="00863324">
            <w:r w:rsidRPr="003D7824">
              <w:t>COVID-19 in Children and the Dynamics of Infection in Families</w:t>
            </w:r>
          </w:p>
        </w:tc>
      </w:tr>
      <w:tr w:rsidR="004A24AC" w:rsidRPr="003D7824" w14:paraId="660B7C1F" w14:textId="77777777" w:rsidTr="00863324">
        <w:trPr>
          <w:trHeight w:val="204"/>
        </w:trPr>
        <w:tc>
          <w:tcPr>
            <w:tcW w:w="1597" w:type="dxa"/>
            <w:noWrap/>
            <w:hideMark/>
          </w:tcPr>
          <w:p w14:paraId="27942C62" w14:textId="77777777" w:rsidR="004A24AC" w:rsidRPr="003D7824" w:rsidRDefault="004A24AC" w:rsidP="00863324">
            <w:r w:rsidRPr="003D7824">
              <w:lastRenderedPageBreak/>
              <w:t>Qian G</w:t>
            </w:r>
          </w:p>
        </w:tc>
        <w:tc>
          <w:tcPr>
            <w:tcW w:w="828" w:type="dxa"/>
            <w:noWrap/>
            <w:hideMark/>
          </w:tcPr>
          <w:p w14:paraId="7A777F98" w14:textId="77777777" w:rsidR="004A24AC" w:rsidRPr="003D7824" w:rsidRDefault="004A24AC" w:rsidP="00863324">
            <w:r w:rsidRPr="003D7824">
              <w:t>2020</w:t>
            </w:r>
          </w:p>
        </w:tc>
        <w:tc>
          <w:tcPr>
            <w:tcW w:w="6925" w:type="dxa"/>
            <w:noWrap/>
            <w:hideMark/>
          </w:tcPr>
          <w:p w14:paraId="5566DBCF" w14:textId="77777777" w:rsidR="004A24AC" w:rsidRPr="003D7824" w:rsidRDefault="004A24AC" w:rsidP="00863324">
            <w:r w:rsidRPr="003D7824">
              <w:t xml:space="preserve">COVID-19 Transmission Within a Family Cluster by </w:t>
            </w:r>
            <w:proofErr w:type="spellStart"/>
            <w:r w:rsidRPr="003D7824">
              <w:t>Presymptomatic</w:t>
            </w:r>
            <w:proofErr w:type="spellEnd"/>
            <w:r w:rsidRPr="003D7824">
              <w:t xml:space="preserve"> Carriers in China</w:t>
            </w:r>
          </w:p>
        </w:tc>
      </w:tr>
      <w:tr w:rsidR="004A24AC" w:rsidRPr="003D7824" w14:paraId="1D4D543C" w14:textId="77777777" w:rsidTr="00863324">
        <w:trPr>
          <w:trHeight w:val="204"/>
        </w:trPr>
        <w:tc>
          <w:tcPr>
            <w:tcW w:w="1597" w:type="dxa"/>
            <w:noWrap/>
            <w:hideMark/>
          </w:tcPr>
          <w:p w14:paraId="61A5AEFD" w14:textId="77777777" w:rsidR="004A24AC" w:rsidRPr="003D7824" w:rsidRDefault="004A24AC" w:rsidP="00863324">
            <w:r w:rsidRPr="003D7824">
              <w:t>Wongsawat J</w:t>
            </w:r>
          </w:p>
        </w:tc>
        <w:tc>
          <w:tcPr>
            <w:tcW w:w="828" w:type="dxa"/>
            <w:noWrap/>
            <w:hideMark/>
          </w:tcPr>
          <w:p w14:paraId="2C37182C" w14:textId="77777777" w:rsidR="004A24AC" w:rsidRPr="003D7824" w:rsidRDefault="004A24AC" w:rsidP="00863324">
            <w:r w:rsidRPr="003D7824">
              <w:t>2020</w:t>
            </w:r>
          </w:p>
        </w:tc>
        <w:tc>
          <w:tcPr>
            <w:tcW w:w="6925" w:type="dxa"/>
            <w:noWrap/>
            <w:hideMark/>
          </w:tcPr>
          <w:p w14:paraId="58A717EA" w14:textId="77777777" w:rsidR="004A24AC" w:rsidRPr="003D7824" w:rsidRDefault="004A24AC" w:rsidP="00863324">
            <w:r w:rsidRPr="003D7824">
              <w:t>Risk of novel coronavirus 2019 transmission from children to caregivers: A case series</w:t>
            </w:r>
          </w:p>
        </w:tc>
      </w:tr>
      <w:tr w:rsidR="004A24AC" w:rsidRPr="003D7824" w14:paraId="1BC62AB5" w14:textId="77777777" w:rsidTr="00863324">
        <w:trPr>
          <w:trHeight w:val="204"/>
        </w:trPr>
        <w:tc>
          <w:tcPr>
            <w:tcW w:w="1597" w:type="dxa"/>
            <w:noWrap/>
            <w:hideMark/>
          </w:tcPr>
          <w:p w14:paraId="3AA54EAD" w14:textId="77777777" w:rsidR="004A24AC" w:rsidRPr="003D7824" w:rsidRDefault="004A24AC" w:rsidP="00863324">
            <w:r w:rsidRPr="003D7824">
              <w:t>Yousaf AR</w:t>
            </w:r>
          </w:p>
        </w:tc>
        <w:tc>
          <w:tcPr>
            <w:tcW w:w="828" w:type="dxa"/>
            <w:noWrap/>
            <w:hideMark/>
          </w:tcPr>
          <w:p w14:paraId="72C80442" w14:textId="77777777" w:rsidR="004A24AC" w:rsidRPr="003D7824" w:rsidRDefault="004A24AC" w:rsidP="00863324">
            <w:r w:rsidRPr="003D7824">
              <w:t>2020</w:t>
            </w:r>
          </w:p>
        </w:tc>
        <w:tc>
          <w:tcPr>
            <w:tcW w:w="6925" w:type="dxa"/>
            <w:noWrap/>
            <w:hideMark/>
          </w:tcPr>
          <w:p w14:paraId="7E5847C4" w14:textId="77777777" w:rsidR="004A24AC" w:rsidRPr="003D7824" w:rsidRDefault="004A24AC" w:rsidP="00863324">
            <w:r w:rsidRPr="003D7824">
              <w:t>A Prospective Cohort Study in Non-hospitalized Household</w:t>
            </w:r>
            <w:r w:rsidRPr="003D7824">
              <w:br/>
              <w:t>Contacts With Severe Acute Respiratory Syndrome Coronavirus 2 Infection: Symptom Profiles and Symptom Change Over Time</w:t>
            </w:r>
          </w:p>
        </w:tc>
      </w:tr>
      <w:tr w:rsidR="004A24AC" w:rsidRPr="003D7824" w14:paraId="66FC7348" w14:textId="77777777" w:rsidTr="00863324">
        <w:trPr>
          <w:trHeight w:val="204"/>
        </w:trPr>
        <w:tc>
          <w:tcPr>
            <w:tcW w:w="1597" w:type="dxa"/>
            <w:noWrap/>
            <w:hideMark/>
          </w:tcPr>
          <w:p w14:paraId="1C612903" w14:textId="77777777" w:rsidR="004A24AC" w:rsidRPr="003D7824" w:rsidRDefault="004A24AC" w:rsidP="00863324">
            <w:r w:rsidRPr="003D7824">
              <w:t>Yung CF (October)</w:t>
            </w:r>
          </w:p>
        </w:tc>
        <w:tc>
          <w:tcPr>
            <w:tcW w:w="828" w:type="dxa"/>
            <w:noWrap/>
            <w:hideMark/>
          </w:tcPr>
          <w:p w14:paraId="566F27F6" w14:textId="77777777" w:rsidR="004A24AC" w:rsidRPr="003D7824" w:rsidRDefault="004A24AC" w:rsidP="00863324">
            <w:r w:rsidRPr="003D7824">
              <w:t>2020</w:t>
            </w:r>
          </w:p>
        </w:tc>
        <w:tc>
          <w:tcPr>
            <w:tcW w:w="6925" w:type="dxa"/>
            <w:noWrap/>
            <w:hideMark/>
          </w:tcPr>
          <w:p w14:paraId="015CFA56" w14:textId="77777777" w:rsidR="004A24AC" w:rsidRPr="003D7824" w:rsidRDefault="004A24AC" w:rsidP="00863324">
            <w:r w:rsidRPr="003D7824">
              <w:t>Household Transmission of Severe Acute Respiratory Syndrome Coronavirus 2 from Adults to Children</w:t>
            </w:r>
          </w:p>
        </w:tc>
      </w:tr>
      <w:tr w:rsidR="004A24AC" w:rsidRPr="003D7824" w14:paraId="04369D18" w14:textId="77777777" w:rsidTr="00863324">
        <w:trPr>
          <w:trHeight w:val="204"/>
        </w:trPr>
        <w:tc>
          <w:tcPr>
            <w:tcW w:w="1597" w:type="dxa"/>
            <w:noWrap/>
            <w:hideMark/>
          </w:tcPr>
          <w:p w14:paraId="7DDF7A47" w14:textId="77777777" w:rsidR="004A24AC" w:rsidRPr="003D7824" w:rsidRDefault="004A24AC" w:rsidP="00863324">
            <w:r w:rsidRPr="003D7824">
              <w:t>Li P</w:t>
            </w:r>
          </w:p>
        </w:tc>
        <w:tc>
          <w:tcPr>
            <w:tcW w:w="828" w:type="dxa"/>
            <w:noWrap/>
            <w:hideMark/>
          </w:tcPr>
          <w:p w14:paraId="0162FB65" w14:textId="77777777" w:rsidR="004A24AC" w:rsidRPr="003D7824" w:rsidRDefault="004A24AC" w:rsidP="00863324">
            <w:r w:rsidRPr="003D7824">
              <w:t>2020</w:t>
            </w:r>
          </w:p>
        </w:tc>
        <w:tc>
          <w:tcPr>
            <w:tcW w:w="6925" w:type="dxa"/>
            <w:noWrap/>
            <w:hideMark/>
          </w:tcPr>
          <w:p w14:paraId="4D530012" w14:textId="77777777" w:rsidR="004A24AC" w:rsidRPr="003D7824" w:rsidRDefault="004A24AC" w:rsidP="00863324">
            <w:r w:rsidRPr="003D7824">
              <w:t>Transmission of COVID-19 in the terminal stages of the incubation period: A familial cluster</w:t>
            </w:r>
          </w:p>
        </w:tc>
      </w:tr>
      <w:tr w:rsidR="004A24AC" w:rsidRPr="003D7824" w14:paraId="16AF7B34" w14:textId="77777777" w:rsidTr="00863324">
        <w:trPr>
          <w:trHeight w:val="204"/>
        </w:trPr>
        <w:tc>
          <w:tcPr>
            <w:tcW w:w="1597" w:type="dxa"/>
            <w:noWrap/>
            <w:hideMark/>
          </w:tcPr>
          <w:p w14:paraId="3E354589" w14:textId="77777777" w:rsidR="004A24AC" w:rsidRPr="003D7824" w:rsidRDefault="004A24AC" w:rsidP="00863324">
            <w:r w:rsidRPr="003D7824">
              <w:t>Li W</w:t>
            </w:r>
          </w:p>
        </w:tc>
        <w:tc>
          <w:tcPr>
            <w:tcW w:w="828" w:type="dxa"/>
            <w:noWrap/>
            <w:hideMark/>
          </w:tcPr>
          <w:p w14:paraId="1CB96BDE" w14:textId="77777777" w:rsidR="004A24AC" w:rsidRPr="003D7824" w:rsidRDefault="004A24AC" w:rsidP="00863324">
            <w:r w:rsidRPr="003D7824">
              <w:t>2020</w:t>
            </w:r>
          </w:p>
        </w:tc>
        <w:tc>
          <w:tcPr>
            <w:tcW w:w="6925" w:type="dxa"/>
            <w:noWrap/>
            <w:hideMark/>
          </w:tcPr>
          <w:p w14:paraId="106BE7FC" w14:textId="77777777" w:rsidR="004A24AC" w:rsidRPr="003D7824" w:rsidRDefault="004A24AC" w:rsidP="00863324">
            <w:r w:rsidRPr="003D7824">
              <w:t>Characteristics of Household Transmission of COVID-19</w:t>
            </w:r>
          </w:p>
        </w:tc>
      </w:tr>
      <w:tr w:rsidR="004A24AC" w:rsidRPr="003D7824" w14:paraId="3CCE6B94" w14:textId="77777777" w:rsidTr="00863324">
        <w:trPr>
          <w:trHeight w:val="204"/>
        </w:trPr>
        <w:tc>
          <w:tcPr>
            <w:tcW w:w="1597" w:type="dxa"/>
            <w:noWrap/>
            <w:hideMark/>
          </w:tcPr>
          <w:p w14:paraId="65162665" w14:textId="77777777" w:rsidR="004A24AC" w:rsidRPr="003D7824" w:rsidRDefault="004A24AC" w:rsidP="00863324">
            <w:r w:rsidRPr="003D7824">
              <w:t>Wang Z</w:t>
            </w:r>
          </w:p>
        </w:tc>
        <w:tc>
          <w:tcPr>
            <w:tcW w:w="828" w:type="dxa"/>
            <w:noWrap/>
            <w:hideMark/>
          </w:tcPr>
          <w:p w14:paraId="1DCBECDA" w14:textId="77777777" w:rsidR="004A24AC" w:rsidRPr="003D7824" w:rsidRDefault="004A24AC" w:rsidP="00863324">
            <w:r w:rsidRPr="003D7824">
              <w:t>2020</w:t>
            </w:r>
          </w:p>
        </w:tc>
        <w:tc>
          <w:tcPr>
            <w:tcW w:w="6925" w:type="dxa"/>
            <w:noWrap/>
            <w:hideMark/>
          </w:tcPr>
          <w:p w14:paraId="334A19D9" w14:textId="77777777" w:rsidR="004A24AC" w:rsidRPr="003D7824" w:rsidRDefault="004A24AC" w:rsidP="00863324">
            <w:r w:rsidRPr="003D7824">
              <w:t>Household transmission of SARS-CoV-2</w:t>
            </w:r>
          </w:p>
        </w:tc>
      </w:tr>
      <w:tr w:rsidR="004A24AC" w:rsidRPr="003D7824" w14:paraId="75101644" w14:textId="77777777" w:rsidTr="00863324">
        <w:trPr>
          <w:trHeight w:val="204"/>
        </w:trPr>
        <w:tc>
          <w:tcPr>
            <w:tcW w:w="1597" w:type="dxa"/>
            <w:noWrap/>
            <w:hideMark/>
          </w:tcPr>
          <w:p w14:paraId="5601ED1F" w14:textId="77777777" w:rsidR="004A24AC" w:rsidRPr="003D7824" w:rsidRDefault="004A24AC" w:rsidP="00863324">
            <w:r w:rsidRPr="003D7824">
              <w:t>Jing QL</w:t>
            </w:r>
          </w:p>
        </w:tc>
        <w:tc>
          <w:tcPr>
            <w:tcW w:w="828" w:type="dxa"/>
            <w:noWrap/>
            <w:hideMark/>
          </w:tcPr>
          <w:p w14:paraId="22F2AEBB" w14:textId="77777777" w:rsidR="004A24AC" w:rsidRPr="003D7824" w:rsidRDefault="004A24AC" w:rsidP="00863324">
            <w:r w:rsidRPr="003D7824">
              <w:t>2020</w:t>
            </w:r>
          </w:p>
        </w:tc>
        <w:tc>
          <w:tcPr>
            <w:tcW w:w="6925" w:type="dxa"/>
            <w:noWrap/>
            <w:hideMark/>
          </w:tcPr>
          <w:p w14:paraId="5326080F" w14:textId="77777777" w:rsidR="004A24AC" w:rsidRPr="003D7824" w:rsidRDefault="004A24AC" w:rsidP="00863324">
            <w:r w:rsidRPr="003D7824">
              <w:t>Household secondary attack rate of COVID-19 and associated determinants</w:t>
            </w:r>
          </w:p>
        </w:tc>
      </w:tr>
      <w:tr w:rsidR="004A24AC" w:rsidRPr="003D7824" w14:paraId="7DA28535" w14:textId="77777777" w:rsidTr="00863324">
        <w:trPr>
          <w:trHeight w:val="204"/>
        </w:trPr>
        <w:tc>
          <w:tcPr>
            <w:tcW w:w="1597" w:type="dxa"/>
            <w:noWrap/>
            <w:hideMark/>
          </w:tcPr>
          <w:p w14:paraId="05332159" w14:textId="77777777" w:rsidR="004A24AC" w:rsidRPr="003D7824" w:rsidRDefault="004A24AC" w:rsidP="00863324">
            <w:proofErr w:type="spellStart"/>
            <w:r w:rsidRPr="003D7824">
              <w:t>Nassih</w:t>
            </w:r>
            <w:proofErr w:type="spellEnd"/>
            <w:r w:rsidRPr="003D7824">
              <w:t xml:space="preserve"> H</w:t>
            </w:r>
          </w:p>
        </w:tc>
        <w:tc>
          <w:tcPr>
            <w:tcW w:w="828" w:type="dxa"/>
            <w:noWrap/>
            <w:hideMark/>
          </w:tcPr>
          <w:p w14:paraId="15930384" w14:textId="77777777" w:rsidR="004A24AC" w:rsidRPr="003D7824" w:rsidRDefault="004A24AC" w:rsidP="00863324">
            <w:r w:rsidRPr="003D7824">
              <w:t>2020</w:t>
            </w:r>
          </w:p>
        </w:tc>
        <w:tc>
          <w:tcPr>
            <w:tcW w:w="6925" w:type="dxa"/>
            <w:noWrap/>
            <w:hideMark/>
          </w:tcPr>
          <w:p w14:paraId="43FA8A90" w14:textId="77777777" w:rsidR="004A24AC" w:rsidRPr="003D7824" w:rsidRDefault="004A24AC" w:rsidP="00863324">
            <w:r w:rsidRPr="003D7824">
              <w:t>Absence of Evidence of Transmission of Coronavirus Disease 2019 from a Young Child to Mother Despite Prolonged Contact</w:t>
            </w:r>
          </w:p>
        </w:tc>
      </w:tr>
      <w:tr w:rsidR="004A24AC" w:rsidRPr="003D7824" w14:paraId="12B0DBD1" w14:textId="77777777" w:rsidTr="00863324">
        <w:trPr>
          <w:trHeight w:val="204"/>
        </w:trPr>
        <w:tc>
          <w:tcPr>
            <w:tcW w:w="1597" w:type="dxa"/>
            <w:noWrap/>
            <w:hideMark/>
          </w:tcPr>
          <w:p w14:paraId="5EDD4CB8" w14:textId="77777777" w:rsidR="004A24AC" w:rsidRPr="003D7824" w:rsidRDefault="004A24AC" w:rsidP="00863324">
            <w:r w:rsidRPr="003D7824">
              <w:t>Wolf G</w:t>
            </w:r>
          </w:p>
        </w:tc>
        <w:tc>
          <w:tcPr>
            <w:tcW w:w="828" w:type="dxa"/>
            <w:noWrap/>
            <w:hideMark/>
          </w:tcPr>
          <w:p w14:paraId="6AD52275" w14:textId="77777777" w:rsidR="004A24AC" w:rsidRPr="003D7824" w:rsidRDefault="004A24AC" w:rsidP="00863324">
            <w:r w:rsidRPr="003D7824">
              <w:t>2020</w:t>
            </w:r>
          </w:p>
        </w:tc>
        <w:tc>
          <w:tcPr>
            <w:tcW w:w="6925" w:type="dxa"/>
            <w:noWrap/>
            <w:hideMark/>
          </w:tcPr>
          <w:p w14:paraId="0D97C6C3" w14:textId="77777777" w:rsidR="004A24AC" w:rsidRPr="003D7824" w:rsidRDefault="004A24AC" w:rsidP="00863324">
            <w:r w:rsidRPr="003D7824">
              <w:t>Household transmission of SARS-CoV-2</w:t>
            </w:r>
          </w:p>
        </w:tc>
      </w:tr>
      <w:tr w:rsidR="004A24AC" w:rsidRPr="003D7824" w14:paraId="19BDF536" w14:textId="77777777" w:rsidTr="00863324">
        <w:trPr>
          <w:trHeight w:val="204"/>
        </w:trPr>
        <w:tc>
          <w:tcPr>
            <w:tcW w:w="1597" w:type="dxa"/>
            <w:noWrap/>
            <w:hideMark/>
          </w:tcPr>
          <w:p w14:paraId="25EDA483" w14:textId="77777777" w:rsidR="004A24AC" w:rsidRPr="003D7824" w:rsidRDefault="004A24AC" w:rsidP="00863324">
            <w:r w:rsidRPr="003D7824">
              <w:t>Xiao F</w:t>
            </w:r>
          </w:p>
        </w:tc>
        <w:tc>
          <w:tcPr>
            <w:tcW w:w="828" w:type="dxa"/>
            <w:noWrap/>
            <w:hideMark/>
          </w:tcPr>
          <w:p w14:paraId="28CD0949" w14:textId="77777777" w:rsidR="004A24AC" w:rsidRPr="003D7824" w:rsidRDefault="004A24AC" w:rsidP="00863324">
            <w:r w:rsidRPr="003D7824">
              <w:t>2020</w:t>
            </w:r>
          </w:p>
        </w:tc>
        <w:tc>
          <w:tcPr>
            <w:tcW w:w="6925" w:type="dxa"/>
            <w:noWrap/>
            <w:hideMark/>
          </w:tcPr>
          <w:p w14:paraId="5CEA0B3C" w14:textId="77777777" w:rsidR="004A24AC" w:rsidRPr="003D7824" w:rsidRDefault="004A24AC" w:rsidP="00863324">
            <w:r w:rsidRPr="003D7824">
              <w:t>Children with SARS-CoV-2 infection during an epidemic in China (outside of Hubei province)</w:t>
            </w:r>
          </w:p>
        </w:tc>
      </w:tr>
      <w:tr w:rsidR="004A24AC" w:rsidRPr="003D7824" w14:paraId="03E35D54" w14:textId="77777777" w:rsidTr="00863324">
        <w:trPr>
          <w:trHeight w:val="204"/>
        </w:trPr>
        <w:tc>
          <w:tcPr>
            <w:tcW w:w="1597" w:type="dxa"/>
            <w:noWrap/>
            <w:hideMark/>
          </w:tcPr>
          <w:p w14:paraId="2774C820" w14:textId="77777777" w:rsidR="004A24AC" w:rsidRPr="003D7824" w:rsidRDefault="004A24AC" w:rsidP="00863324">
            <w:r w:rsidRPr="003D7824">
              <w:t>Jain J</w:t>
            </w:r>
          </w:p>
        </w:tc>
        <w:tc>
          <w:tcPr>
            <w:tcW w:w="828" w:type="dxa"/>
            <w:noWrap/>
            <w:hideMark/>
          </w:tcPr>
          <w:p w14:paraId="462E2D3F" w14:textId="77777777" w:rsidR="004A24AC" w:rsidRPr="003D7824" w:rsidRDefault="004A24AC" w:rsidP="00863324">
            <w:r w:rsidRPr="003D7824">
              <w:t>2020</w:t>
            </w:r>
          </w:p>
        </w:tc>
        <w:tc>
          <w:tcPr>
            <w:tcW w:w="6925" w:type="dxa"/>
            <w:noWrap/>
            <w:hideMark/>
          </w:tcPr>
          <w:p w14:paraId="748A9782" w14:textId="77777777" w:rsidR="004A24AC" w:rsidRPr="003D7824" w:rsidRDefault="004A24AC" w:rsidP="00863324">
            <w:r w:rsidRPr="003D7824">
              <w:t>Postnatally-Acquired COVID-19 in Central India</w:t>
            </w:r>
          </w:p>
        </w:tc>
      </w:tr>
      <w:tr w:rsidR="004A24AC" w:rsidRPr="003D7824" w14:paraId="7E8DD6B9" w14:textId="77777777" w:rsidTr="00863324">
        <w:trPr>
          <w:trHeight w:val="204"/>
        </w:trPr>
        <w:tc>
          <w:tcPr>
            <w:tcW w:w="1597" w:type="dxa"/>
            <w:noWrap/>
            <w:hideMark/>
          </w:tcPr>
          <w:p w14:paraId="447FFFCF" w14:textId="77777777" w:rsidR="004A24AC" w:rsidRPr="003D7824" w:rsidRDefault="004A24AC" w:rsidP="00863324">
            <w:r w:rsidRPr="003D7824">
              <w:t>Bi Q</w:t>
            </w:r>
          </w:p>
        </w:tc>
        <w:tc>
          <w:tcPr>
            <w:tcW w:w="828" w:type="dxa"/>
            <w:noWrap/>
            <w:hideMark/>
          </w:tcPr>
          <w:p w14:paraId="7D858D0D" w14:textId="77777777" w:rsidR="004A24AC" w:rsidRPr="003D7824" w:rsidRDefault="004A24AC" w:rsidP="00863324">
            <w:r w:rsidRPr="003D7824">
              <w:t>2020</w:t>
            </w:r>
          </w:p>
        </w:tc>
        <w:tc>
          <w:tcPr>
            <w:tcW w:w="6925" w:type="dxa"/>
            <w:noWrap/>
            <w:hideMark/>
          </w:tcPr>
          <w:p w14:paraId="0781184C" w14:textId="77777777" w:rsidR="004A24AC" w:rsidRPr="003D7824" w:rsidRDefault="004A24AC" w:rsidP="00863324">
            <w:r w:rsidRPr="003D7824">
              <w:t>Epidemiology and transmission of COVID-19 in 391 cases and 1286 of their close contacts in Shenzhen, China: a retrospective cohort study</w:t>
            </w:r>
          </w:p>
        </w:tc>
      </w:tr>
      <w:tr w:rsidR="004A24AC" w:rsidRPr="003D7824" w14:paraId="2242094C" w14:textId="77777777" w:rsidTr="00863324">
        <w:trPr>
          <w:trHeight w:val="204"/>
        </w:trPr>
        <w:tc>
          <w:tcPr>
            <w:tcW w:w="1597" w:type="dxa"/>
            <w:noWrap/>
            <w:hideMark/>
          </w:tcPr>
          <w:p w14:paraId="2273837A" w14:textId="77777777" w:rsidR="004A24AC" w:rsidRPr="003D7824" w:rsidRDefault="004A24AC" w:rsidP="00863324">
            <w:r w:rsidRPr="003D7824">
              <w:t>Cao W</w:t>
            </w:r>
          </w:p>
        </w:tc>
        <w:tc>
          <w:tcPr>
            <w:tcW w:w="828" w:type="dxa"/>
            <w:noWrap/>
            <w:hideMark/>
          </w:tcPr>
          <w:p w14:paraId="448793FF" w14:textId="77777777" w:rsidR="004A24AC" w:rsidRPr="003D7824" w:rsidRDefault="004A24AC" w:rsidP="00863324">
            <w:r w:rsidRPr="003D7824">
              <w:t>2020</w:t>
            </w:r>
          </w:p>
        </w:tc>
        <w:tc>
          <w:tcPr>
            <w:tcW w:w="6925" w:type="dxa"/>
            <w:noWrap/>
            <w:hideMark/>
          </w:tcPr>
          <w:p w14:paraId="20456BB7" w14:textId="77777777" w:rsidR="004A24AC" w:rsidRPr="003D7824" w:rsidRDefault="004A24AC" w:rsidP="00863324">
            <w:r w:rsidRPr="003D7824">
              <w:t>An infant with coronavirus disease 2019 in China</w:t>
            </w:r>
          </w:p>
        </w:tc>
      </w:tr>
      <w:tr w:rsidR="004A24AC" w:rsidRPr="003D7824" w14:paraId="099E20A4" w14:textId="77777777" w:rsidTr="00863324">
        <w:trPr>
          <w:trHeight w:val="204"/>
        </w:trPr>
        <w:tc>
          <w:tcPr>
            <w:tcW w:w="1597" w:type="dxa"/>
            <w:noWrap/>
            <w:hideMark/>
          </w:tcPr>
          <w:p w14:paraId="5A6B7CD4" w14:textId="77777777" w:rsidR="004A24AC" w:rsidRPr="003D7824" w:rsidRDefault="004A24AC" w:rsidP="00863324">
            <w:r w:rsidRPr="003D7824">
              <w:t>Chen M</w:t>
            </w:r>
          </w:p>
        </w:tc>
        <w:tc>
          <w:tcPr>
            <w:tcW w:w="828" w:type="dxa"/>
            <w:noWrap/>
            <w:hideMark/>
          </w:tcPr>
          <w:p w14:paraId="68A0B125" w14:textId="77777777" w:rsidR="004A24AC" w:rsidRPr="003D7824" w:rsidRDefault="004A24AC" w:rsidP="00863324">
            <w:r w:rsidRPr="003D7824">
              <w:t>2020</w:t>
            </w:r>
          </w:p>
        </w:tc>
        <w:tc>
          <w:tcPr>
            <w:tcW w:w="6925" w:type="dxa"/>
            <w:noWrap/>
            <w:hideMark/>
          </w:tcPr>
          <w:p w14:paraId="77B8DA5D" w14:textId="77777777" w:rsidR="004A24AC" w:rsidRPr="003D7824" w:rsidRDefault="004A24AC" w:rsidP="00863324">
            <w:r w:rsidRPr="003D7824">
              <w:t>A SARS-CoV-2 familial cluster infection reveals asymptomatic transmission to children</w:t>
            </w:r>
          </w:p>
        </w:tc>
      </w:tr>
      <w:tr w:rsidR="004A24AC" w:rsidRPr="003D7824" w14:paraId="1C3804D0" w14:textId="77777777" w:rsidTr="00863324">
        <w:trPr>
          <w:trHeight w:val="204"/>
        </w:trPr>
        <w:tc>
          <w:tcPr>
            <w:tcW w:w="1597" w:type="dxa"/>
            <w:noWrap/>
            <w:hideMark/>
          </w:tcPr>
          <w:p w14:paraId="1256FAFD" w14:textId="77777777" w:rsidR="004A24AC" w:rsidRPr="003D7824" w:rsidRDefault="004A24AC" w:rsidP="00863324">
            <w:r w:rsidRPr="003D7824">
              <w:t>Cai J</w:t>
            </w:r>
          </w:p>
        </w:tc>
        <w:tc>
          <w:tcPr>
            <w:tcW w:w="828" w:type="dxa"/>
            <w:noWrap/>
            <w:hideMark/>
          </w:tcPr>
          <w:p w14:paraId="2DE7735C" w14:textId="77777777" w:rsidR="004A24AC" w:rsidRPr="003D7824" w:rsidRDefault="004A24AC" w:rsidP="00863324">
            <w:r w:rsidRPr="003D7824">
              <w:t>2020</w:t>
            </w:r>
          </w:p>
        </w:tc>
        <w:tc>
          <w:tcPr>
            <w:tcW w:w="6925" w:type="dxa"/>
            <w:noWrap/>
            <w:hideMark/>
          </w:tcPr>
          <w:p w14:paraId="234153C9" w14:textId="77777777" w:rsidR="004A24AC" w:rsidRPr="003D7824" w:rsidRDefault="004A24AC" w:rsidP="00863324">
            <w:r w:rsidRPr="003D7824">
              <w:t>A Case Series of Children With 2019 Novel Coronavirus Infection: Clinical and Epidemiological Features</w:t>
            </w:r>
          </w:p>
        </w:tc>
      </w:tr>
      <w:tr w:rsidR="004A24AC" w:rsidRPr="003D7824" w14:paraId="6FA8212C" w14:textId="77777777" w:rsidTr="00863324">
        <w:trPr>
          <w:trHeight w:val="204"/>
        </w:trPr>
        <w:tc>
          <w:tcPr>
            <w:tcW w:w="1597" w:type="dxa"/>
            <w:noWrap/>
            <w:hideMark/>
          </w:tcPr>
          <w:p w14:paraId="2C1D5B48" w14:textId="77777777" w:rsidR="004A24AC" w:rsidRPr="003D7824" w:rsidRDefault="004A24AC" w:rsidP="00863324">
            <w:r w:rsidRPr="003D7824">
              <w:t>He J</w:t>
            </w:r>
          </w:p>
        </w:tc>
        <w:tc>
          <w:tcPr>
            <w:tcW w:w="828" w:type="dxa"/>
            <w:noWrap/>
            <w:hideMark/>
          </w:tcPr>
          <w:p w14:paraId="7D43AA13" w14:textId="77777777" w:rsidR="004A24AC" w:rsidRPr="003D7824" w:rsidRDefault="004A24AC" w:rsidP="00863324">
            <w:r w:rsidRPr="003D7824">
              <w:t>2020</w:t>
            </w:r>
          </w:p>
        </w:tc>
        <w:tc>
          <w:tcPr>
            <w:tcW w:w="6925" w:type="dxa"/>
            <w:noWrap/>
            <w:hideMark/>
          </w:tcPr>
          <w:p w14:paraId="27E0A1B3" w14:textId="77777777" w:rsidR="004A24AC" w:rsidRPr="003D7824" w:rsidRDefault="004A24AC" w:rsidP="00863324">
            <w:r w:rsidRPr="003D7824">
              <w:t>Proportion of asymptomatic coronavirus disease 2019: A systematic review and meta‐analysis</w:t>
            </w:r>
          </w:p>
        </w:tc>
      </w:tr>
      <w:tr w:rsidR="004A24AC" w:rsidRPr="003D7824" w14:paraId="47E20BEB" w14:textId="77777777" w:rsidTr="00863324">
        <w:trPr>
          <w:trHeight w:val="204"/>
        </w:trPr>
        <w:tc>
          <w:tcPr>
            <w:tcW w:w="1597" w:type="dxa"/>
            <w:noWrap/>
            <w:hideMark/>
          </w:tcPr>
          <w:p w14:paraId="200D8A53" w14:textId="77777777" w:rsidR="004A24AC" w:rsidRPr="003D7824" w:rsidRDefault="004A24AC" w:rsidP="00863324">
            <w:proofErr w:type="spellStart"/>
            <w:r w:rsidRPr="003D7824">
              <w:t>Rajmil</w:t>
            </w:r>
            <w:proofErr w:type="spellEnd"/>
            <w:r w:rsidRPr="003D7824">
              <w:t xml:space="preserve"> L</w:t>
            </w:r>
          </w:p>
        </w:tc>
        <w:tc>
          <w:tcPr>
            <w:tcW w:w="828" w:type="dxa"/>
            <w:noWrap/>
            <w:hideMark/>
          </w:tcPr>
          <w:p w14:paraId="42805703" w14:textId="77777777" w:rsidR="004A24AC" w:rsidRPr="003D7824" w:rsidRDefault="004A24AC" w:rsidP="00863324">
            <w:r w:rsidRPr="003D7824">
              <w:t>2020</w:t>
            </w:r>
          </w:p>
        </w:tc>
        <w:tc>
          <w:tcPr>
            <w:tcW w:w="6925" w:type="dxa"/>
            <w:noWrap/>
            <w:hideMark/>
          </w:tcPr>
          <w:p w14:paraId="5096E528" w14:textId="77777777" w:rsidR="004A24AC" w:rsidRPr="003D7824" w:rsidRDefault="004A24AC" w:rsidP="00863324">
            <w:r w:rsidRPr="003D7824">
              <w:t>Role of children in the transmission of the COVID-19 pandemic: a rapid scoping review</w:t>
            </w:r>
          </w:p>
        </w:tc>
      </w:tr>
      <w:tr w:rsidR="004A24AC" w:rsidRPr="003D7824" w14:paraId="665FC8CD" w14:textId="77777777" w:rsidTr="00863324">
        <w:trPr>
          <w:trHeight w:val="204"/>
        </w:trPr>
        <w:tc>
          <w:tcPr>
            <w:tcW w:w="1597" w:type="dxa"/>
            <w:noWrap/>
            <w:hideMark/>
          </w:tcPr>
          <w:p w14:paraId="45F00EC9" w14:textId="77777777" w:rsidR="004A24AC" w:rsidRPr="003D7824" w:rsidRDefault="004A24AC" w:rsidP="00863324">
            <w:r w:rsidRPr="003D7824">
              <w:t>Zhang J</w:t>
            </w:r>
          </w:p>
        </w:tc>
        <w:tc>
          <w:tcPr>
            <w:tcW w:w="828" w:type="dxa"/>
            <w:noWrap/>
            <w:hideMark/>
          </w:tcPr>
          <w:p w14:paraId="25741BC0" w14:textId="77777777" w:rsidR="004A24AC" w:rsidRPr="003D7824" w:rsidRDefault="004A24AC" w:rsidP="00863324">
            <w:r w:rsidRPr="003D7824">
              <w:t>2020</w:t>
            </w:r>
          </w:p>
        </w:tc>
        <w:tc>
          <w:tcPr>
            <w:tcW w:w="6925" w:type="dxa"/>
            <w:noWrap/>
            <w:hideMark/>
          </w:tcPr>
          <w:p w14:paraId="72594959" w14:textId="77777777" w:rsidR="004A24AC" w:rsidRPr="003D7824" w:rsidRDefault="004A24AC" w:rsidP="00863324">
            <w:r w:rsidRPr="003D7824">
              <w:t>Changes in contact patterns shape the dynamics of the COVID-19 outbreak in China</w:t>
            </w:r>
          </w:p>
        </w:tc>
      </w:tr>
      <w:tr w:rsidR="004A24AC" w:rsidRPr="003D7824" w14:paraId="5DC4A67F" w14:textId="77777777" w:rsidTr="00863324">
        <w:trPr>
          <w:trHeight w:val="204"/>
        </w:trPr>
        <w:tc>
          <w:tcPr>
            <w:tcW w:w="1597" w:type="dxa"/>
            <w:noWrap/>
            <w:hideMark/>
          </w:tcPr>
          <w:p w14:paraId="03A748DA" w14:textId="77777777" w:rsidR="004A24AC" w:rsidRPr="003D7824" w:rsidRDefault="004A24AC" w:rsidP="00863324">
            <w:r w:rsidRPr="003D7824">
              <w:t>Xu Y</w:t>
            </w:r>
          </w:p>
        </w:tc>
        <w:tc>
          <w:tcPr>
            <w:tcW w:w="828" w:type="dxa"/>
            <w:noWrap/>
            <w:hideMark/>
          </w:tcPr>
          <w:p w14:paraId="43A287A5" w14:textId="77777777" w:rsidR="004A24AC" w:rsidRPr="003D7824" w:rsidRDefault="004A24AC" w:rsidP="00863324">
            <w:r w:rsidRPr="003D7824">
              <w:t>2020</w:t>
            </w:r>
          </w:p>
        </w:tc>
        <w:tc>
          <w:tcPr>
            <w:tcW w:w="6925" w:type="dxa"/>
            <w:noWrap/>
            <w:hideMark/>
          </w:tcPr>
          <w:p w14:paraId="4D3AA479" w14:textId="77777777" w:rsidR="004A24AC" w:rsidRPr="003D7824" w:rsidRDefault="004A24AC" w:rsidP="00863324">
            <w:r w:rsidRPr="003D7824">
              <w:t>Characteristics of pediatric SARS-CoV-2 infection and potential evidence for persistent fecal viral shedding</w:t>
            </w:r>
          </w:p>
        </w:tc>
      </w:tr>
      <w:tr w:rsidR="004A24AC" w:rsidRPr="003D7824" w14:paraId="1B87B10E" w14:textId="77777777" w:rsidTr="00863324">
        <w:trPr>
          <w:trHeight w:val="204"/>
        </w:trPr>
        <w:tc>
          <w:tcPr>
            <w:tcW w:w="1597" w:type="dxa"/>
            <w:noWrap/>
            <w:hideMark/>
          </w:tcPr>
          <w:p w14:paraId="5C344F98" w14:textId="77777777" w:rsidR="004A24AC" w:rsidRPr="003D7824" w:rsidRDefault="004A24AC" w:rsidP="00863324">
            <w:r w:rsidRPr="003D7824">
              <w:t>Ding Y</w:t>
            </w:r>
          </w:p>
        </w:tc>
        <w:tc>
          <w:tcPr>
            <w:tcW w:w="828" w:type="dxa"/>
            <w:noWrap/>
            <w:hideMark/>
          </w:tcPr>
          <w:p w14:paraId="5DDE64EA" w14:textId="77777777" w:rsidR="004A24AC" w:rsidRPr="003D7824" w:rsidRDefault="004A24AC" w:rsidP="00863324">
            <w:r w:rsidRPr="003D7824">
              <w:t>2020</w:t>
            </w:r>
          </w:p>
        </w:tc>
        <w:tc>
          <w:tcPr>
            <w:tcW w:w="6925" w:type="dxa"/>
            <w:noWrap/>
            <w:hideMark/>
          </w:tcPr>
          <w:p w14:paraId="37D25806" w14:textId="77777777" w:rsidR="004A24AC" w:rsidRPr="003D7824" w:rsidRDefault="004A24AC" w:rsidP="00863324">
            <w:r w:rsidRPr="003D7824">
              <w:t>Clinical Characteristics of Children With COVID-19: A Meta-Analysis</w:t>
            </w:r>
          </w:p>
        </w:tc>
      </w:tr>
      <w:tr w:rsidR="004A24AC" w:rsidRPr="003D7824" w14:paraId="47DD508A" w14:textId="77777777" w:rsidTr="00863324">
        <w:trPr>
          <w:trHeight w:val="204"/>
        </w:trPr>
        <w:tc>
          <w:tcPr>
            <w:tcW w:w="1597" w:type="dxa"/>
            <w:noWrap/>
            <w:hideMark/>
          </w:tcPr>
          <w:p w14:paraId="3FA01584" w14:textId="77777777" w:rsidR="004A24AC" w:rsidRPr="003D7824" w:rsidRDefault="004A24AC" w:rsidP="00863324">
            <w:r w:rsidRPr="003D7824">
              <w:t>Huang  L</w:t>
            </w:r>
          </w:p>
        </w:tc>
        <w:tc>
          <w:tcPr>
            <w:tcW w:w="828" w:type="dxa"/>
            <w:noWrap/>
            <w:hideMark/>
          </w:tcPr>
          <w:p w14:paraId="7B6641F7" w14:textId="77777777" w:rsidR="004A24AC" w:rsidRPr="003D7824" w:rsidRDefault="004A24AC" w:rsidP="00863324">
            <w:r w:rsidRPr="003D7824">
              <w:t>2020</w:t>
            </w:r>
          </w:p>
        </w:tc>
        <w:tc>
          <w:tcPr>
            <w:tcW w:w="6925" w:type="dxa"/>
            <w:noWrap/>
            <w:hideMark/>
          </w:tcPr>
          <w:p w14:paraId="1CFD98D8" w14:textId="77777777" w:rsidR="004A24AC" w:rsidRPr="003D7824" w:rsidRDefault="004A24AC" w:rsidP="00863324">
            <w:r w:rsidRPr="003D7824">
              <w:t>Rapid asymptomatic transmission of COVID-19 during the incubation period demonstrating strong infectivity in a cluster of youngsters aged 16-23 years outside Wuhan and characteristics of young patients with COVID-19: A prospective contact-tracing study</w:t>
            </w:r>
          </w:p>
        </w:tc>
      </w:tr>
      <w:tr w:rsidR="004A24AC" w:rsidRPr="003D7824" w14:paraId="034813BE" w14:textId="77777777" w:rsidTr="00863324">
        <w:trPr>
          <w:trHeight w:val="204"/>
        </w:trPr>
        <w:tc>
          <w:tcPr>
            <w:tcW w:w="1597" w:type="dxa"/>
            <w:noWrap/>
            <w:hideMark/>
          </w:tcPr>
          <w:p w14:paraId="10678F35" w14:textId="77777777" w:rsidR="004A24AC" w:rsidRPr="003D7824" w:rsidRDefault="004A24AC" w:rsidP="00863324">
            <w:r w:rsidRPr="003D7824">
              <w:t>Fan Q</w:t>
            </w:r>
          </w:p>
        </w:tc>
        <w:tc>
          <w:tcPr>
            <w:tcW w:w="828" w:type="dxa"/>
            <w:noWrap/>
            <w:hideMark/>
          </w:tcPr>
          <w:p w14:paraId="6FEDAC42" w14:textId="77777777" w:rsidR="004A24AC" w:rsidRPr="003D7824" w:rsidRDefault="004A24AC" w:rsidP="00863324">
            <w:r w:rsidRPr="003D7824">
              <w:t>2020</w:t>
            </w:r>
          </w:p>
        </w:tc>
        <w:tc>
          <w:tcPr>
            <w:tcW w:w="6925" w:type="dxa"/>
            <w:noWrap/>
            <w:hideMark/>
          </w:tcPr>
          <w:p w14:paraId="0BF64F2C" w14:textId="77777777" w:rsidR="004A24AC" w:rsidRPr="003D7824" w:rsidRDefault="004A24AC" w:rsidP="00863324">
            <w:r w:rsidRPr="003D7824">
              <w:t>Anal swab findings in an infant with COVID-19</w:t>
            </w:r>
          </w:p>
        </w:tc>
      </w:tr>
      <w:tr w:rsidR="004A24AC" w:rsidRPr="003D7824" w14:paraId="3D1DEC20" w14:textId="77777777" w:rsidTr="00863324">
        <w:trPr>
          <w:trHeight w:val="204"/>
        </w:trPr>
        <w:tc>
          <w:tcPr>
            <w:tcW w:w="1597" w:type="dxa"/>
            <w:noWrap/>
            <w:hideMark/>
          </w:tcPr>
          <w:p w14:paraId="7F2A21CF" w14:textId="77777777" w:rsidR="004A24AC" w:rsidRPr="003D7824" w:rsidRDefault="004A24AC" w:rsidP="00863324">
            <w:r w:rsidRPr="003D7824">
              <w:t>Li J</w:t>
            </w:r>
          </w:p>
        </w:tc>
        <w:tc>
          <w:tcPr>
            <w:tcW w:w="828" w:type="dxa"/>
            <w:noWrap/>
            <w:hideMark/>
          </w:tcPr>
          <w:p w14:paraId="0E5FEE7A" w14:textId="77777777" w:rsidR="004A24AC" w:rsidRPr="003D7824" w:rsidRDefault="004A24AC" w:rsidP="00863324">
            <w:r w:rsidRPr="003D7824">
              <w:t>2020</w:t>
            </w:r>
          </w:p>
        </w:tc>
        <w:tc>
          <w:tcPr>
            <w:tcW w:w="6925" w:type="dxa"/>
            <w:noWrap/>
            <w:hideMark/>
          </w:tcPr>
          <w:p w14:paraId="114C747F" w14:textId="77777777" w:rsidR="004A24AC" w:rsidRPr="003D7824" w:rsidRDefault="004A24AC" w:rsidP="00863324">
            <w:r w:rsidRPr="003D7824">
              <w:t>An infant with a mild SARS-CoV-2 infection detected only by anal swabs: a case report</w:t>
            </w:r>
          </w:p>
        </w:tc>
      </w:tr>
      <w:tr w:rsidR="004A24AC" w:rsidRPr="003D7824" w14:paraId="57BC877F" w14:textId="77777777" w:rsidTr="00863324">
        <w:trPr>
          <w:trHeight w:val="204"/>
        </w:trPr>
        <w:tc>
          <w:tcPr>
            <w:tcW w:w="1597" w:type="dxa"/>
            <w:noWrap/>
            <w:hideMark/>
          </w:tcPr>
          <w:p w14:paraId="3FF8661C" w14:textId="77777777" w:rsidR="004A24AC" w:rsidRPr="003D7824" w:rsidRDefault="004A24AC" w:rsidP="00863324">
            <w:r w:rsidRPr="003D7824">
              <w:t>Zhang T</w:t>
            </w:r>
          </w:p>
        </w:tc>
        <w:tc>
          <w:tcPr>
            <w:tcW w:w="828" w:type="dxa"/>
            <w:noWrap/>
            <w:hideMark/>
          </w:tcPr>
          <w:p w14:paraId="37721BE3" w14:textId="77777777" w:rsidR="004A24AC" w:rsidRPr="003D7824" w:rsidRDefault="004A24AC" w:rsidP="00863324">
            <w:r w:rsidRPr="003D7824">
              <w:t>2020</w:t>
            </w:r>
          </w:p>
        </w:tc>
        <w:tc>
          <w:tcPr>
            <w:tcW w:w="6925" w:type="dxa"/>
            <w:noWrap/>
            <w:hideMark/>
          </w:tcPr>
          <w:p w14:paraId="2FA49388" w14:textId="77777777" w:rsidR="004A24AC" w:rsidRPr="003D7824" w:rsidRDefault="004A24AC" w:rsidP="00863324">
            <w:r w:rsidRPr="003D7824">
              <w:t>Detectable SARS‐CoV‐2 viral RNA in feces of three children during recovery period of COVID‐19 pneumonia</w:t>
            </w:r>
          </w:p>
        </w:tc>
      </w:tr>
      <w:tr w:rsidR="004A24AC" w:rsidRPr="003D7824" w14:paraId="37AFC67A" w14:textId="77777777" w:rsidTr="00863324">
        <w:trPr>
          <w:trHeight w:val="204"/>
        </w:trPr>
        <w:tc>
          <w:tcPr>
            <w:tcW w:w="1597" w:type="dxa"/>
            <w:noWrap/>
            <w:hideMark/>
          </w:tcPr>
          <w:p w14:paraId="76A6EABA" w14:textId="77777777" w:rsidR="004A24AC" w:rsidRPr="003D7824" w:rsidRDefault="004A24AC" w:rsidP="00863324">
            <w:proofErr w:type="spellStart"/>
            <w:r w:rsidRPr="003D7824">
              <w:lastRenderedPageBreak/>
              <w:t>L'Hullier</w:t>
            </w:r>
            <w:proofErr w:type="spellEnd"/>
            <w:r w:rsidRPr="003D7824">
              <w:t xml:space="preserve"> AG</w:t>
            </w:r>
          </w:p>
        </w:tc>
        <w:tc>
          <w:tcPr>
            <w:tcW w:w="828" w:type="dxa"/>
            <w:noWrap/>
            <w:hideMark/>
          </w:tcPr>
          <w:p w14:paraId="7C87C85E" w14:textId="77777777" w:rsidR="004A24AC" w:rsidRPr="003D7824" w:rsidRDefault="004A24AC" w:rsidP="00863324">
            <w:r w:rsidRPr="003D7824">
              <w:t>2020</w:t>
            </w:r>
          </w:p>
        </w:tc>
        <w:tc>
          <w:tcPr>
            <w:tcW w:w="6925" w:type="dxa"/>
            <w:noWrap/>
            <w:hideMark/>
          </w:tcPr>
          <w:p w14:paraId="001EC672" w14:textId="77777777" w:rsidR="004A24AC" w:rsidRPr="003D7824" w:rsidRDefault="004A24AC" w:rsidP="00863324">
            <w:r w:rsidRPr="003D7824">
              <w:t>Culture-Competent SARS-CoV-2 in Nasopharynx of Symptomatic Neonates, Children, and Adolescents</w:t>
            </w:r>
          </w:p>
        </w:tc>
      </w:tr>
      <w:tr w:rsidR="004A24AC" w:rsidRPr="003D7824" w14:paraId="0F5FA279" w14:textId="77777777" w:rsidTr="00863324">
        <w:trPr>
          <w:trHeight w:val="204"/>
        </w:trPr>
        <w:tc>
          <w:tcPr>
            <w:tcW w:w="1597" w:type="dxa"/>
            <w:noWrap/>
            <w:hideMark/>
          </w:tcPr>
          <w:p w14:paraId="6D5DFF99" w14:textId="77777777" w:rsidR="004A24AC" w:rsidRPr="003D7824" w:rsidRDefault="004A24AC" w:rsidP="00863324">
            <w:r w:rsidRPr="003D7824">
              <w:t>Yung CF (June)</w:t>
            </w:r>
          </w:p>
        </w:tc>
        <w:tc>
          <w:tcPr>
            <w:tcW w:w="828" w:type="dxa"/>
            <w:noWrap/>
            <w:hideMark/>
          </w:tcPr>
          <w:p w14:paraId="4A239189" w14:textId="77777777" w:rsidR="004A24AC" w:rsidRPr="003D7824" w:rsidRDefault="004A24AC" w:rsidP="00863324">
            <w:r w:rsidRPr="003D7824">
              <w:t>2020</w:t>
            </w:r>
          </w:p>
        </w:tc>
        <w:tc>
          <w:tcPr>
            <w:tcW w:w="6925" w:type="dxa"/>
            <w:noWrap/>
            <w:hideMark/>
          </w:tcPr>
          <w:p w14:paraId="5192FF79" w14:textId="77777777" w:rsidR="004A24AC" w:rsidRPr="003D7824" w:rsidRDefault="004A24AC" w:rsidP="00863324">
            <w:r w:rsidRPr="003D7824">
              <w:t>Novel Coronavirus 2019 Transmission Risk in Educational Settings</w:t>
            </w:r>
          </w:p>
        </w:tc>
      </w:tr>
      <w:tr w:rsidR="004A24AC" w:rsidRPr="003D7824" w14:paraId="4A924053" w14:textId="77777777" w:rsidTr="00863324">
        <w:trPr>
          <w:trHeight w:val="204"/>
        </w:trPr>
        <w:tc>
          <w:tcPr>
            <w:tcW w:w="1597" w:type="dxa"/>
            <w:noWrap/>
            <w:hideMark/>
          </w:tcPr>
          <w:p w14:paraId="62E8A371" w14:textId="77777777" w:rsidR="004A24AC" w:rsidRPr="003D7824" w:rsidRDefault="004A24AC" w:rsidP="00863324">
            <w:proofErr w:type="spellStart"/>
            <w:r w:rsidRPr="003D7824">
              <w:t>Heavey</w:t>
            </w:r>
            <w:proofErr w:type="spellEnd"/>
            <w:r w:rsidRPr="003D7824">
              <w:t xml:space="preserve"> L</w:t>
            </w:r>
          </w:p>
        </w:tc>
        <w:tc>
          <w:tcPr>
            <w:tcW w:w="828" w:type="dxa"/>
            <w:noWrap/>
            <w:hideMark/>
          </w:tcPr>
          <w:p w14:paraId="11D31BB1" w14:textId="77777777" w:rsidR="004A24AC" w:rsidRPr="003D7824" w:rsidRDefault="004A24AC" w:rsidP="00863324">
            <w:r w:rsidRPr="003D7824">
              <w:t>2020</w:t>
            </w:r>
          </w:p>
        </w:tc>
        <w:tc>
          <w:tcPr>
            <w:tcW w:w="6925" w:type="dxa"/>
            <w:noWrap/>
            <w:hideMark/>
          </w:tcPr>
          <w:p w14:paraId="6ADA0F85" w14:textId="77777777" w:rsidR="004A24AC" w:rsidRPr="003D7824" w:rsidRDefault="004A24AC" w:rsidP="00863324">
            <w:r w:rsidRPr="003D7824">
              <w:t>No evidence of secondary transmission of COVID-19 from children attending school in Ireland, 2020</w:t>
            </w:r>
          </w:p>
        </w:tc>
      </w:tr>
      <w:tr w:rsidR="004A24AC" w:rsidRPr="003D7824" w14:paraId="59DDBEE3" w14:textId="77777777" w:rsidTr="00863324">
        <w:trPr>
          <w:trHeight w:val="204"/>
        </w:trPr>
        <w:tc>
          <w:tcPr>
            <w:tcW w:w="1597" w:type="dxa"/>
            <w:noWrap/>
            <w:hideMark/>
          </w:tcPr>
          <w:p w14:paraId="67BA9647" w14:textId="77777777" w:rsidR="004A24AC" w:rsidRPr="003D7824" w:rsidRDefault="004A24AC" w:rsidP="00863324">
            <w:r w:rsidRPr="003D7824">
              <w:t>Stein-Zamir C</w:t>
            </w:r>
          </w:p>
        </w:tc>
        <w:tc>
          <w:tcPr>
            <w:tcW w:w="828" w:type="dxa"/>
            <w:noWrap/>
            <w:hideMark/>
          </w:tcPr>
          <w:p w14:paraId="7C2411BC" w14:textId="77777777" w:rsidR="004A24AC" w:rsidRPr="003D7824" w:rsidRDefault="004A24AC" w:rsidP="00863324">
            <w:r w:rsidRPr="003D7824">
              <w:t>2020</w:t>
            </w:r>
          </w:p>
        </w:tc>
        <w:tc>
          <w:tcPr>
            <w:tcW w:w="6925" w:type="dxa"/>
            <w:noWrap/>
            <w:hideMark/>
          </w:tcPr>
          <w:p w14:paraId="0EC94160" w14:textId="77777777" w:rsidR="004A24AC" w:rsidRPr="003D7824" w:rsidRDefault="004A24AC" w:rsidP="00863324">
            <w:r w:rsidRPr="003D7824">
              <w:t>A large COVID-19 outbreak in a high school 10 days after schools’ reopening, Israel, May 2020</w:t>
            </w:r>
          </w:p>
        </w:tc>
      </w:tr>
      <w:tr w:rsidR="004A24AC" w:rsidRPr="003D7824" w14:paraId="367E8027" w14:textId="77777777" w:rsidTr="00863324">
        <w:trPr>
          <w:trHeight w:val="345"/>
        </w:trPr>
        <w:tc>
          <w:tcPr>
            <w:tcW w:w="1597" w:type="dxa"/>
            <w:noWrap/>
            <w:hideMark/>
          </w:tcPr>
          <w:p w14:paraId="2AF10174" w14:textId="77777777" w:rsidR="004A24AC" w:rsidRPr="003D7824" w:rsidRDefault="004A24AC" w:rsidP="00863324">
            <w:r w:rsidRPr="003D7824">
              <w:t>Laws, R</w:t>
            </w:r>
          </w:p>
        </w:tc>
        <w:tc>
          <w:tcPr>
            <w:tcW w:w="828" w:type="dxa"/>
            <w:noWrap/>
            <w:hideMark/>
          </w:tcPr>
          <w:p w14:paraId="7AD183B2" w14:textId="77777777" w:rsidR="004A24AC" w:rsidRPr="003D7824" w:rsidRDefault="004A24AC" w:rsidP="00863324">
            <w:r w:rsidRPr="003D7824">
              <w:t>2020</w:t>
            </w:r>
          </w:p>
        </w:tc>
        <w:tc>
          <w:tcPr>
            <w:tcW w:w="6925" w:type="dxa"/>
            <w:noWrap/>
            <w:hideMark/>
          </w:tcPr>
          <w:p w14:paraId="52B64B95" w14:textId="77777777" w:rsidR="004A24AC" w:rsidRPr="003D7824" w:rsidRDefault="004A24AC" w:rsidP="00863324">
            <w:r w:rsidRPr="003D7824">
              <w:t>Symptoms and Transmission of SARS-CoV-2 Among Children: Utah and Wisconsin</w:t>
            </w:r>
          </w:p>
        </w:tc>
      </w:tr>
      <w:tr w:rsidR="004A24AC" w:rsidRPr="003D7824" w14:paraId="773A6BA0" w14:textId="77777777" w:rsidTr="00863324">
        <w:trPr>
          <w:trHeight w:val="204"/>
        </w:trPr>
        <w:tc>
          <w:tcPr>
            <w:tcW w:w="1597" w:type="dxa"/>
            <w:noWrap/>
            <w:hideMark/>
          </w:tcPr>
          <w:p w14:paraId="2E0716A9" w14:textId="77777777" w:rsidR="004A24AC" w:rsidRPr="003D7824" w:rsidRDefault="004A24AC" w:rsidP="00863324">
            <w:proofErr w:type="spellStart"/>
            <w:r w:rsidRPr="003D7824">
              <w:t>Adema</w:t>
            </w:r>
            <w:proofErr w:type="spellEnd"/>
            <w:r w:rsidRPr="003D7824">
              <w:t>, IW</w:t>
            </w:r>
          </w:p>
        </w:tc>
        <w:tc>
          <w:tcPr>
            <w:tcW w:w="828" w:type="dxa"/>
            <w:noWrap/>
            <w:hideMark/>
          </w:tcPr>
          <w:p w14:paraId="60FD179A" w14:textId="77777777" w:rsidR="004A24AC" w:rsidRPr="003D7824" w:rsidRDefault="004A24AC" w:rsidP="00863324">
            <w:r w:rsidRPr="003D7824">
              <w:t>2020</w:t>
            </w:r>
          </w:p>
        </w:tc>
        <w:tc>
          <w:tcPr>
            <w:tcW w:w="6925" w:type="dxa"/>
            <w:noWrap/>
            <w:hideMark/>
          </w:tcPr>
          <w:p w14:paraId="687F505A" w14:textId="77777777" w:rsidR="004A24AC" w:rsidRPr="003D7824" w:rsidRDefault="004A24AC" w:rsidP="00863324">
            <w:r w:rsidRPr="003D7824">
              <w:t xml:space="preserve">Surveillance of Respiratory Viruses among children attending primary school in coastal Kenya </w:t>
            </w:r>
          </w:p>
        </w:tc>
      </w:tr>
      <w:tr w:rsidR="004A24AC" w:rsidRPr="003D7824" w14:paraId="03292C6C" w14:textId="77777777" w:rsidTr="00863324">
        <w:trPr>
          <w:trHeight w:val="204"/>
        </w:trPr>
        <w:tc>
          <w:tcPr>
            <w:tcW w:w="1597" w:type="dxa"/>
            <w:noWrap/>
            <w:hideMark/>
          </w:tcPr>
          <w:p w14:paraId="173FDEA6" w14:textId="77777777" w:rsidR="004A24AC" w:rsidRPr="003D7824" w:rsidRDefault="004A24AC" w:rsidP="00863324">
            <w:proofErr w:type="spellStart"/>
            <w:r w:rsidRPr="003D7824">
              <w:t>Agostoni</w:t>
            </w:r>
            <w:proofErr w:type="spellEnd"/>
            <w:r w:rsidRPr="003D7824">
              <w:t>, C</w:t>
            </w:r>
          </w:p>
        </w:tc>
        <w:tc>
          <w:tcPr>
            <w:tcW w:w="828" w:type="dxa"/>
            <w:noWrap/>
            <w:hideMark/>
          </w:tcPr>
          <w:p w14:paraId="084D5429" w14:textId="77777777" w:rsidR="004A24AC" w:rsidRPr="003D7824" w:rsidRDefault="004A24AC" w:rsidP="00863324">
            <w:r w:rsidRPr="003D7824">
              <w:t>2020</w:t>
            </w:r>
          </w:p>
        </w:tc>
        <w:tc>
          <w:tcPr>
            <w:tcW w:w="6925" w:type="dxa"/>
            <w:noWrap/>
            <w:hideMark/>
          </w:tcPr>
          <w:p w14:paraId="19A251CF" w14:textId="77777777" w:rsidR="004A24AC" w:rsidRPr="003D7824" w:rsidRDefault="004A24AC" w:rsidP="00863324">
            <w:r w:rsidRPr="003D7824">
              <w:t>Three months of COVID-19 in a pediatric setting in the center of Milan</w:t>
            </w:r>
          </w:p>
        </w:tc>
      </w:tr>
      <w:tr w:rsidR="004A24AC" w:rsidRPr="003D7824" w14:paraId="5F32DB84" w14:textId="77777777" w:rsidTr="00863324">
        <w:trPr>
          <w:trHeight w:val="204"/>
        </w:trPr>
        <w:tc>
          <w:tcPr>
            <w:tcW w:w="1597" w:type="dxa"/>
            <w:noWrap/>
            <w:hideMark/>
          </w:tcPr>
          <w:p w14:paraId="5D99E3E1" w14:textId="77777777" w:rsidR="004A24AC" w:rsidRPr="003D7824" w:rsidRDefault="004A24AC" w:rsidP="00863324">
            <w:r w:rsidRPr="003D7824">
              <w:t>Baggio, S</w:t>
            </w:r>
          </w:p>
        </w:tc>
        <w:tc>
          <w:tcPr>
            <w:tcW w:w="828" w:type="dxa"/>
            <w:noWrap/>
            <w:hideMark/>
          </w:tcPr>
          <w:p w14:paraId="73C814DD" w14:textId="77777777" w:rsidR="004A24AC" w:rsidRPr="003D7824" w:rsidRDefault="004A24AC" w:rsidP="00863324">
            <w:r w:rsidRPr="003D7824">
              <w:t>2020</w:t>
            </w:r>
          </w:p>
        </w:tc>
        <w:tc>
          <w:tcPr>
            <w:tcW w:w="6925" w:type="dxa"/>
            <w:noWrap/>
            <w:hideMark/>
          </w:tcPr>
          <w:p w14:paraId="5DD5693B" w14:textId="77777777" w:rsidR="004A24AC" w:rsidRPr="003D7824" w:rsidRDefault="004A24AC" w:rsidP="00863324">
            <w:r w:rsidRPr="003D7824">
              <w:t>Severe Acute Respiratory Syndrome Coronavirus 2 (SARS-CoV-2) Viral Load in the Upper Respiratory Tract of Children and Adults With Early Acute</w:t>
            </w:r>
            <w:r w:rsidRPr="003D7824">
              <w:br/>
              <w:t xml:space="preserve">Coronavirus Disease 2019 (COVID-19) </w:t>
            </w:r>
          </w:p>
        </w:tc>
      </w:tr>
      <w:tr w:rsidR="004A24AC" w:rsidRPr="003D7824" w14:paraId="18C64BAE" w14:textId="77777777" w:rsidTr="00863324">
        <w:trPr>
          <w:trHeight w:val="204"/>
        </w:trPr>
        <w:tc>
          <w:tcPr>
            <w:tcW w:w="1597" w:type="dxa"/>
            <w:noWrap/>
            <w:hideMark/>
          </w:tcPr>
          <w:p w14:paraId="3D1C440D" w14:textId="77777777" w:rsidR="004A24AC" w:rsidRPr="003D7824" w:rsidRDefault="004A24AC" w:rsidP="00863324">
            <w:proofErr w:type="spellStart"/>
            <w:r w:rsidRPr="003D7824">
              <w:t>Desment</w:t>
            </w:r>
            <w:proofErr w:type="spellEnd"/>
            <w:r w:rsidRPr="003D7824">
              <w:t>, A</w:t>
            </w:r>
          </w:p>
        </w:tc>
        <w:tc>
          <w:tcPr>
            <w:tcW w:w="828" w:type="dxa"/>
            <w:noWrap/>
            <w:hideMark/>
          </w:tcPr>
          <w:p w14:paraId="006B6C2F" w14:textId="77777777" w:rsidR="004A24AC" w:rsidRPr="003D7824" w:rsidRDefault="004A24AC" w:rsidP="00863324">
            <w:r w:rsidRPr="003D7824">
              <w:t>2020</w:t>
            </w:r>
          </w:p>
        </w:tc>
        <w:tc>
          <w:tcPr>
            <w:tcW w:w="6925" w:type="dxa"/>
            <w:noWrap/>
            <w:hideMark/>
          </w:tcPr>
          <w:p w14:paraId="34220929" w14:textId="77777777" w:rsidR="004A24AC" w:rsidRPr="003D7824" w:rsidRDefault="004A24AC" w:rsidP="00863324">
            <w:r w:rsidRPr="003D7824">
              <w:t>No SARS‐CoV‐2 carriage observed in children attending</w:t>
            </w:r>
            <w:r w:rsidRPr="003D7824">
              <w:br/>
              <w:t xml:space="preserve">daycare centers during the </w:t>
            </w:r>
            <w:proofErr w:type="spellStart"/>
            <w:r w:rsidRPr="003D7824">
              <w:t>intial</w:t>
            </w:r>
            <w:proofErr w:type="spellEnd"/>
            <w:r w:rsidRPr="003D7824">
              <w:t xml:space="preserve"> weeks of the</w:t>
            </w:r>
            <w:r w:rsidRPr="003D7824">
              <w:br/>
              <w:t>epidemic in Belgium</w:t>
            </w:r>
          </w:p>
        </w:tc>
      </w:tr>
      <w:tr w:rsidR="004A24AC" w:rsidRPr="003D7824" w14:paraId="0DCD836C" w14:textId="77777777" w:rsidTr="00863324">
        <w:trPr>
          <w:trHeight w:val="204"/>
        </w:trPr>
        <w:tc>
          <w:tcPr>
            <w:tcW w:w="1597" w:type="dxa"/>
            <w:noWrap/>
            <w:hideMark/>
          </w:tcPr>
          <w:p w14:paraId="0A5212C4" w14:textId="77777777" w:rsidR="004A24AC" w:rsidRPr="003D7824" w:rsidRDefault="004A24AC" w:rsidP="00863324">
            <w:r w:rsidRPr="003D7824">
              <w:t>Ehrhardt, J</w:t>
            </w:r>
          </w:p>
        </w:tc>
        <w:tc>
          <w:tcPr>
            <w:tcW w:w="828" w:type="dxa"/>
            <w:noWrap/>
            <w:hideMark/>
          </w:tcPr>
          <w:p w14:paraId="09A69C0C" w14:textId="77777777" w:rsidR="004A24AC" w:rsidRPr="003D7824" w:rsidRDefault="004A24AC" w:rsidP="00863324">
            <w:r w:rsidRPr="003D7824">
              <w:t>2020</w:t>
            </w:r>
          </w:p>
        </w:tc>
        <w:tc>
          <w:tcPr>
            <w:tcW w:w="6925" w:type="dxa"/>
            <w:noWrap/>
            <w:hideMark/>
          </w:tcPr>
          <w:p w14:paraId="57BD21FB" w14:textId="77777777" w:rsidR="004A24AC" w:rsidRPr="003D7824" w:rsidRDefault="004A24AC" w:rsidP="00863324">
            <w:r w:rsidRPr="003D7824">
              <w:t>Transmission of SARS-CoV-2 in children aged 0 to 19 years in childcare facilities and schools after their reopening in May 2020, Baden-Württemberg, Germany</w:t>
            </w:r>
          </w:p>
        </w:tc>
      </w:tr>
      <w:tr w:rsidR="004A24AC" w:rsidRPr="003D7824" w14:paraId="36417C07" w14:textId="77777777" w:rsidTr="00863324">
        <w:trPr>
          <w:trHeight w:val="204"/>
        </w:trPr>
        <w:tc>
          <w:tcPr>
            <w:tcW w:w="1597" w:type="dxa"/>
            <w:noWrap/>
            <w:hideMark/>
          </w:tcPr>
          <w:p w14:paraId="20379151" w14:textId="77777777" w:rsidR="004A24AC" w:rsidRPr="003D7824" w:rsidRDefault="004A24AC" w:rsidP="00863324">
            <w:r w:rsidRPr="003D7824">
              <w:t>Esposito</w:t>
            </w:r>
          </w:p>
        </w:tc>
        <w:tc>
          <w:tcPr>
            <w:tcW w:w="828" w:type="dxa"/>
            <w:noWrap/>
            <w:hideMark/>
          </w:tcPr>
          <w:p w14:paraId="0ECE840E" w14:textId="77777777" w:rsidR="004A24AC" w:rsidRPr="003D7824" w:rsidRDefault="004A24AC" w:rsidP="00863324">
            <w:r w:rsidRPr="003D7824">
              <w:t>2020</w:t>
            </w:r>
          </w:p>
        </w:tc>
        <w:tc>
          <w:tcPr>
            <w:tcW w:w="6925" w:type="dxa"/>
            <w:noWrap/>
            <w:hideMark/>
          </w:tcPr>
          <w:p w14:paraId="23ACC655" w14:textId="77777777" w:rsidR="004A24AC" w:rsidRPr="003D7824" w:rsidRDefault="004A24AC" w:rsidP="00863324">
            <w:r w:rsidRPr="003D7824">
              <w:t>To mask or not to mask children to overcome COVID-19</w:t>
            </w:r>
          </w:p>
        </w:tc>
      </w:tr>
      <w:tr w:rsidR="004A24AC" w:rsidRPr="003D7824" w14:paraId="7A561A1C" w14:textId="77777777" w:rsidTr="00863324">
        <w:trPr>
          <w:trHeight w:val="204"/>
        </w:trPr>
        <w:tc>
          <w:tcPr>
            <w:tcW w:w="1597" w:type="dxa"/>
            <w:noWrap/>
            <w:hideMark/>
          </w:tcPr>
          <w:p w14:paraId="093FE785" w14:textId="77777777" w:rsidR="004A24AC" w:rsidRPr="003D7824" w:rsidRDefault="004A24AC" w:rsidP="00863324">
            <w:proofErr w:type="spellStart"/>
            <w:r w:rsidRPr="003D7824">
              <w:t>Felsenstein</w:t>
            </w:r>
            <w:proofErr w:type="spellEnd"/>
            <w:r w:rsidRPr="003D7824">
              <w:t>, S</w:t>
            </w:r>
          </w:p>
        </w:tc>
        <w:tc>
          <w:tcPr>
            <w:tcW w:w="828" w:type="dxa"/>
            <w:noWrap/>
            <w:hideMark/>
          </w:tcPr>
          <w:p w14:paraId="73A19E06" w14:textId="77777777" w:rsidR="004A24AC" w:rsidRPr="003D7824" w:rsidRDefault="004A24AC" w:rsidP="00863324">
            <w:r w:rsidRPr="003D7824">
              <w:t>2020</w:t>
            </w:r>
          </w:p>
        </w:tc>
        <w:tc>
          <w:tcPr>
            <w:tcW w:w="6925" w:type="dxa"/>
            <w:noWrap/>
            <w:hideMark/>
          </w:tcPr>
          <w:p w14:paraId="1A383BAD" w14:textId="77777777" w:rsidR="004A24AC" w:rsidRPr="003D7824" w:rsidRDefault="004A24AC" w:rsidP="00863324">
            <w:r w:rsidRPr="003D7824">
              <w:t>SARS-CoV-2 infections in children and young people</w:t>
            </w:r>
          </w:p>
        </w:tc>
      </w:tr>
      <w:tr w:rsidR="004A24AC" w:rsidRPr="003D7824" w14:paraId="13A72F62" w14:textId="77777777" w:rsidTr="00863324">
        <w:trPr>
          <w:trHeight w:val="204"/>
        </w:trPr>
        <w:tc>
          <w:tcPr>
            <w:tcW w:w="1597" w:type="dxa"/>
            <w:noWrap/>
            <w:hideMark/>
          </w:tcPr>
          <w:p w14:paraId="5434A233" w14:textId="77777777" w:rsidR="004A24AC" w:rsidRPr="003D7824" w:rsidRDefault="004A24AC" w:rsidP="00863324">
            <w:r w:rsidRPr="003D7824">
              <w:t>Grijalva, C</w:t>
            </w:r>
          </w:p>
        </w:tc>
        <w:tc>
          <w:tcPr>
            <w:tcW w:w="828" w:type="dxa"/>
            <w:noWrap/>
            <w:hideMark/>
          </w:tcPr>
          <w:p w14:paraId="023F6C74" w14:textId="77777777" w:rsidR="004A24AC" w:rsidRPr="003D7824" w:rsidRDefault="004A24AC" w:rsidP="00863324">
            <w:r w:rsidRPr="003D7824">
              <w:t>2020</w:t>
            </w:r>
          </w:p>
        </w:tc>
        <w:tc>
          <w:tcPr>
            <w:tcW w:w="6925" w:type="dxa"/>
            <w:noWrap/>
            <w:hideMark/>
          </w:tcPr>
          <w:p w14:paraId="56303D29" w14:textId="77777777" w:rsidR="004A24AC" w:rsidRPr="003D7824" w:rsidRDefault="004A24AC" w:rsidP="00863324">
            <w:r w:rsidRPr="003D7824">
              <w:t>Transmission of SARS-COV-2 Infections in Households — Tennessee and Wisconsin, April–September 2020</w:t>
            </w:r>
          </w:p>
        </w:tc>
      </w:tr>
      <w:tr w:rsidR="004A24AC" w:rsidRPr="003D7824" w14:paraId="7AE26124" w14:textId="77777777" w:rsidTr="00863324">
        <w:trPr>
          <w:trHeight w:val="204"/>
        </w:trPr>
        <w:tc>
          <w:tcPr>
            <w:tcW w:w="1597" w:type="dxa"/>
            <w:noWrap/>
            <w:hideMark/>
          </w:tcPr>
          <w:p w14:paraId="0FD172C9" w14:textId="77777777" w:rsidR="004A24AC" w:rsidRPr="003D7824" w:rsidRDefault="004A24AC" w:rsidP="00863324">
            <w:r w:rsidRPr="003D7824">
              <w:t>Goldman, R</w:t>
            </w:r>
          </w:p>
        </w:tc>
        <w:tc>
          <w:tcPr>
            <w:tcW w:w="828" w:type="dxa"/>
            <w:noWrap/>
            <w:hideMark/>
          </w:tcPr>
          <w:p w14:paraId="712D34A0" w14:textId="77777777" w:rsidR="004A24AC" w:rsidRPr="003D7824" w:rsidRDefault="004A24AC" w:rsidP="00863324">
            <w:r w:rsidRPr="003D7824">
              <w:t>2020</w:t>
            </w:r>
          </w:p>
        </w:tc>
        <w:tc>
          <w:tcPr>
            <w:tcW w:w="6925" w:type="dxa"/>
            <w:noWrap/>
            <w:hideMark/>
          </w:tcPr>
          <w:p w14:paraId="6E48D363" w14:textId="77777777" w:rsidR="004A24AC" w:rsidRPr="003D7824" w:rsidRDefault="004A24AC" w:rsidP="00863324">
            <w:proofErr w:type="spellStart"/>
            <w:r w:rsidRPr="003D7824">
              <w:t>Paediatric</w:t>
            </w:r>
            <w:proofErr w:type="spellEnd"/>
            <w:r w:rsidRPr="003D7824">
              <w:t xml:space="preserve"> patients seen in 18 emergency departments during the COVID-19 </w:t>
            </w:r>
            <w:proofErr w:type="spellStart"/>
            <w:r w:rsidRPr="003D7824">
              <w:t>pandemi</w:t>
            </w:r>
            <w:proofErr w:type="spellEnd"/>
          </w:p>
        </w:tc>
      </w:tr>
      <w:tr w:rsidR="004A24AC" w:rsidRPr="003D7824" w14:paraId="1910E1E5" w14:textId="77777777" w:rsidTr="00863324">
        <w:trPr>
          <w:trHeight w:val="204"/>
        </w:trPr>
        <w:tc>
          <w:tcPr>
            <w:tcW w:w="1597" w:type="dxa"/>
            <w:noWrap/>
            <w:hideMark/>
          </w:tcPr>
          <w:p w14:paraId="59B59CBC" w14:textId="77777777" w:rsidR="004A24AC" w:rsidRPr="003D7824" w:rsidRDefault="004A24AC" w:rsidP="00863324">
            <w:proofErr w:type="spellStart"/>
            <w:r w:rsidRPr="003D7824">
              <w:t>Guilamo</w:t>
            </w:r>
            <w:proofErr w:type="spellEnd"/>
            <w:r w:rsidRPr="003D7824">
              <w:t>-Ramos, V</w:t>
            </w:r>
          </w:p>
        </w:tc>
        <w:tc>
          <w:tcPr>
            <w:tcW w:w="828" w:type="dxa"/>
            <w:noWrap/>
            <w:hideMark/>
          </w:tcPr>
          <w:p w14:paraId="274ABF7A" w14:textId="77777777" w:rsidR="004A24AC" w:rsidRPr="003D7824" w:rsidRDefault="004A24AC" w:rsidP="00863324">
            <w:r w:rsidRPr="003D7824">
              <w:t>2020</w:t>
            </w:r>
          </w:p>
        </w:tc>
        <w:tc>
          <w:tcPr>
            <w:tcW w:w="6925" w:type="dxa"/>
            <w:noWrap/>
            <w:hideMark/>
          </w:tcPr>
          <w:p w14:paraId="79A0635D" w14:textId="77777777" w:rsidR="004A24AC" w:rsidRPr="003D7824" w:rsidRDefault="004A24AC" w:rsidP="00863324">
            <w:r w:rsidRPr="003D7824">
              <w:t>Reconsidering Assumptions of Adolescent and Young Adult Severe Acute Respiratory Syndrome Coronavirus 2 Transmission Dynamics</w:t>
            </w:r>
          </w:p>
        </w:tc>
      </w:tr>
      <w:tr w:rsidR="004A24AC" w:rsidRPr="003D7824" w14:paraId="3AC3C96F" w14:textId="77777777" w:rsidTr="00863324">
        <w:trPr>
          <w:trHeight w:val="204"/>
        </w:trPr>
        <w:tc>
          <w:tcPr>
            <w:tcW w:w="1597" w:type="dxa"/>
            <w:noWrap/>
            <w:hideMark/>
          </w:tcPr>
          <w:p w14:paraId="37B6D274" w14:textId="77777777" w:rsidR="004A24AC" w:rsidRPr="003D7824" w:rsidRDefault="004A24AC" w:rsidP="00863324">
            <w:r w:rsidRPr="003D7824">
              <w:t>Gupta, N</w:t>
            </w:r>
          </w:p>
        </w:tc>
        <w:tc>
          <w:tcPr>
            <w:tcW w:w="828" w:type="dxa"/>
            <w:noWrap/>
            <w:hideMark/>
          </w:tcPr>
          <w:p w14:paraId="7BB471D2" w14:textId="77777777" w:rsidR="004A24AC" w:rsidRPr="003D7824" w:rsidRDefault="004A24AC" w:rsidP="00863324">
            <w:r w:rsidRPr="003D7824">
              <w:t>2020</w:t>
            </w:r>
          </w:p>
        </w:tc>
        <w:tc>
          <w:tcPr>
            <w:tcW w:w="6925" w:type="dxa"/>
            <w:noWrap/>
            <w:hideMark/>
          </w:tcPr>
          <w:p w14:paraId="547F82A5" w14:textId="77777777" w:rsidR="004A24AC" w:rsidRPr="003D7824" w:rsidRDefault="004A24AC" w:rsidP="00863324">
            <w:r w:rsidRPr="003D7824">
              <w:t xml:space="preserve">Transmission of SARS-CoV-2 Infection by Children: A Study of Contacts of Index. </w:t>
            </w:r>
            <w:proofErr w:type="spellStart"/>
            <w:r w:rsidRPr="003D7824">
              <w:t>Paediatric</w:t>
            </w:r>
            <w:proofErr w:type="spellEnd"/>
            <w:r w:rsidRPr="003D7824">
              <w:t xml:space="preserve"> Cases in India</w:t>
            </w:r>
          </w:p>
        </w:tc>
      </w:tr>
      <w:tr w:rsidR="004A24AC" w:rsidRPr="003D7824" w14:paraId="3E89FBBA" w14:textId="77777777" w:rsidTr="00863324">
        <w:trPr>
          <w:trHeight w:val="204"/>
        </w:trPr>
        <w:tc>
          <w:tcPr>
            <w:tcW w:w="1597" w:type="dxa"/>
            <w:noWrap/>
            <w:hideMark/>
          </w:tcPr>
          <w:p w14:paraId="04138AD5" w14:textId="77777777" w:rsidR="004A24AC" w:rsidRPr="003D7824" w:rsidRDefault="004A24AC" w:rsidP="00863324">
            <w:r w:rsidRPr="003D7824">
              <w:t>Han, MS</w:t>
            </w:r>
          </w:p>
        </w:tc>
        <w:tc>
          <w:tcPr>
            <w:tcW w:w="828" w:type="dxa"/>
            <w:noWrap/>
            <w:hideMark/>
          </w:tcPr>
          <w:p w14:paraId="7CC1C93E" w14:textId="77777777" w:rsidR="004A24AC" w:rsidRPr="003D7824" w:rsidRDefault="004A24AC" w:rsidP="00863324">
            <w:r w:rsidRPr="003D7824">
              <w:t>2020</w:t>
            </w:r>
          </w:p>
        </w:tc>
        <w:tc>
          <w:tcPr>
            <w:tcW w:w="6925" w:type="dxa"/>
            <w:noWrap/>
            <w:hideMark/>
          </w:tcPr>
          <w:p w14:paraId="315254BF" w14:textId="77777777" w:rsidR="004A24AC" w:rsidRPr="003D7824" w:rsidRDefault="004A24AC" w:rsidP="00863324">
            <w:r w:rsidRPr="003D7824">
              <w:t>Viral RNA Load in Mildly</w:t>
            </w:r>
            <w:r w:rsidRPr="003D7824">
              <w:br/>
              <w:t>Symptomatic and</w:t>
            </w:r>
            <w:r w:rsidRPr="003D7824">
              <w:br/>
              <w:t>Asymptomatic Children</w:t>
            </w:r>
            <w:r w:rsidRPr="003D7824">
              <w:br/>
              <w:t>with COVID-19, Seoul,</w:t>
            </w:r>
            <w:r w:rsidRPr="003D7824">
              <w:br/>
              <w:t>South Korea</w:t>
            </w:r>
          </w:p>
        </w:tc>
      </w:tr>
      <w:tr w:rsidR="004A24AC" w:rsidRPr="003D7824" w14:paraId="638D8DAB" w14:textId="77777777" w:rsidTr="00863324">
        <w:trPr>
          <w:trHeight w:val="204"/>
        </w:trPr>
        <w:tc>
          <w:tcPr>
            <w:tcW w:w="1597" w:type="dxa"/>
            <w:noWrap/>
            <w:hideMark/>
          </w:tcPr>
          <w:p w14:paraId="4E8AEE54" w14:textId="77777777" w:rsidR="004A24AC" w:rsidRPr="003D7824" w:rsidRDefault="004A24AC" w:rsidP="00863324">
            <w:proofErr w:type="spellStart"/>
            <w:r w:rsidRPr="003D7824">
              <w:t>Heudorf</w:t>
            </w:r>
            <w:proofErr w:type="spellEnd"/>
            <w:r w:rsidRPr="003D7824">
              <w:t>, U</w:t>
            </w:r>
          </w:p>
        </w:tc>
        <w:tc>
          <w:tcPr>
            <w:tcW w:w="828" w:type="dxa"/>
            <w:noWrap/>
            <w:hideMark/>
          </w:tcPr>
          <w:p w14:paraId="42E5EB9A" w14:textId="77777777" w:rsidR="004A24AC" w:rsidRPr="003D7824" w:rsidRDefault="004A24AC" w:rsidP="00863324">
            <w:r w:rsidRPr="003D7824">
              <w:t>2020</w:t>
            </w:r>
          </w:p>
        </w:tc>
        <w:tc>
          <w:tcPr>
            <w:tcW w:w="6925" w:type="dxa"/>
            <w:noWrap/>
            <w:hideMark/>
          </w:tcPr>
          <w:p w14:paraId="098C39AE" w14:textId="77777777" w:rsidR="004A24AC" w:rsidRPr="003D7824" w:rsidRDefault="004A24AC" w:rsidP="00863324">
            <w:r w:rsidRPr="003D7824">
              <w:t>Sars-Cov-2 in children – insights and conclusions from the</w:t>
            </w:r>
            <w:r w:rsidRPr="003D7824">
              <w:br/>
              <w:t>mandatory reporting data in Frankfurt am Main, Germany,</w:t>
            </w:r>
            <w:r w:rsidRPr="003D7824">
              <w:br/>
              <w:t>March–July 2020</w:t>
            </w:r>
          </w:p>
        </w:tc>
      </w:tr>
      <w:tr w:rsidR="004A24AC" w:rsidRPr="003D7824" w14:paraId="586401F1" w14:textId="77777777" w:rsidTr="00863324">
        <w:trPr>
          <w:trHeight w:val="204"/>
        </w:trPr>
        <w:tc>
          <w:tcPr>
            <w:tcW w:w="1597" w:type="dxa"/>
            <w:noWrap/>
            <w:hideMark/>
          </w:tcPr>
          <w:p w14:paraId="4880C192" w14:textId="77777777" w:rsidR="004A24AC" w:rsidRPr="003D7824" w:rsidRDefault="004A24AC" w:rsidP="00863324">
            <w:proofErr w:type="spellStart"/>
            <w:r w:rsidRPr="003D7824">
              <w:t>Hippich</w:t>
            </w:r>
            <w:proofErr w:type="spellEnd"/>
            <w:r w:rsidRPr="003D7824">
              <w:t>, M</w:t>
            </w:r>
          </w:p>
        </w:tc>
        <w:tc>
          <w:tcPr>
            <w:tcW w:w="828" w:type="dxa"/>
            <w:noWrap/>
            <w:hideMark/>
          </w:tcPr>
          <w:p w14:paraId="0E8EDFD3" w14:textId="77777777" w:rsidR="004A24AC" w:rsidRPr="003D7824" w:rsidRDefault="004A24AC" w:rsidP="00863324">
            <w:r w:rsidRPr="003D7824">
              <w:t>2020</w:t>
            </w:r>
          </w:p>
        </w:tc>
        <w:tc>
          <w:tcPr>
            <w:tcW w:w="6925" w:type="dxa"/>
            <w:noWrap/>
            <w:hideMark/>
          </w:tcPr>
          <w:p w14:paraId="1A2D56B4" w14:textId="77777777" w:rsidR="004A24AC" w:rsidRPr="003D7824" w:rsidRDefault="004A24AC" w:rsidP="00863324">
            <w:r w:rsidRPr="003D7824">
              <w:t>A Public Health Antibody Screening Indicates</w:t>
            </w:r>
            <w:r w:rsidRPr="003D7824">
              <w:br/>
              <w:t>a 6-Fold Higher SARS-CoV-2 Exposure Rate</w:t>
            </w:r>
            <w:r w:rsidRPr="003D7824">
              <w:br/>
              <w:t>than Reported Cases in Children</w:t>
            </w:r>
          </w:p>
        </w:tc>
      </w:tr>
      <w:tr w:rsidR="004A24AC" w:rsidRPr="003D7824" w14:paraId="11A97D98" w14:textId="77777777" w:rsidTr="00863324">
        <w:trPr>
          <w:trHeight w:val="204"/>
        </w:trPr>
        <w:tc>
          <w:tcPr>
            <w:tcW w:w="1597" w:type="dxa"/>
            <w:noWrap/>
            <w:hideMark/>
          </w:tcPr>
          <w:p w14:paraId="0FAB707E" w14:textId="77777777" w:rsidR="004A24AC" w:rsidRPr="003D7824" w:rsidRDefault="004A24AC" w:rsidP="00863324">
            <w:r w:rsidRPr="003D7824">
              <w:t>Hu, L</w:t>
            </w:r>
          </w:p>
        </w:tc>
        <w:tc>
          <w:tcPr>
            <w:tcW w:w="828" w:type="dxa"/>
            <w:noWrap/>
            <w:hideMark/>
          </w:tcPr>
          <w:p w14:paraId="3F074181" w14:textId="77777777" w:rsidR="004A24AC" w:rsidRPr="003D7824" w:rsidRDefault="004A24AC" w:rsidP="00863324">
            <w:r w:rsidRPr="003D7824">
              <w:t>2020</w:t>
            </w:r>
          </w:p>
        </w:tc>
        <w:tc>
          <w:tcPr>
            <w:tcW w:w="6925" w:type="dxa"/>
            <w:noWrap/>
            <w:hideMark/>
          </w:tcPr>
          <w:p w14:paraId="1468C064" w14:textId="77777777" w:rsidR="004A24AC" w:rsidRPr="003D7824" w:rsidRDefault="004A24AC" w:rsidP="00863324">
            <w:r w:rsidRPr="003D7824">
              <w:t>Risk Factors Associated With Clinical Outcomes in 323</w:t>
            </w:r>
            <w:r w:rsidRPr="003D7824">
              <w:br/>
              <w:t>Coronavirus Disease 2019 (COVID-19) Hospitalized</w:t>
            </w:r>
            <w:r w:rsidRPr="003D7824">
              <w:br/>
              <w:t>Patients in Wuhan, China</w:t>
            </w:r>
          </w:p>
        </w:tc>
      </w:tr>
      <w:tr w:rsidR="004A24AC" w:rsidRPr="003D7824" w14:paraId="2BFF43C6" w14:textId="77777777" w:rsidTr="00863324">
        <w:trPr>
          <w:trHeight w:val="204"/>
        </w:trPr>
        <w:tc>
          <w:tcPr>
            <w:tcW w:w="1597" w:type="dxa"/>
            <w:noWrap/>
            <w:hideMark/>
          </w:tcPr>
          <w:p w14:paraId="2E43EBB7" w14:textId="77777777" w:rsidR="004A24AC" w:rsidRPr="003D7824" w:rsidRDefault="004A24AC" w:rsidP="00863324">
            <w:r w:rsidRPr="003D7824">
              <w:lastRenderedPageBreak/>
              <w:t>Ismail</w:t>
            </w:r>
          </w:p>
        </w:tc>
        <w:tc>
          <w:tcPr>
            <w:tcW w:w="828" w:type="dxa"/>
            <w:noWrap/>
            <w:hideMark/>
          </w:tcPr>
          <w:p w14:paraId="7EB6877F" w14:textId="77777777" w:rsidR="004A24AC" w:rsidRPr="003D7824" w:rsidRDefault="004A24AC" w:rsidP="00863324">
            <w:r w:rsidRPr="003D7824">
              <w:t>2020</w:t>
            </w:r>
          </w:p>
        </w:tc>
        <w:tc>
          <w:tcPr>
            <w:tcW w:w="6925" w:type="dxa"/>
            <w:noWrap/>
            <w:hideMark/>
          </w:tcPr>
          <w:p w14:paraId="3B78FFEF" w14:textId="77777777" w:rsidR="004A24AC" w:rsidRPr="003D7824" w:rsidRDefault="004A24AC" w:rsidP="00863324">
            <w:r w:rsidRPr="003D7824">
              <w:t>SARS-CoV-2 infection and transmission in educational</w:t>
            </w:r>
            <w:r w:rsidRPr="003D7824">
              <w:br/>
              <w:t>settings: a prospective, cross-sectional analysis of infection</w:t>
            </w:r>
            <w:r w:rsidRPr="003D7824">
              <w:br/>
              <w:t>clusters and outbreaks in England</w:t>
            </w:r>
          </w:p>
        </w:tc>
      </w:tr>
      <w:tr w:rsidR="004A24AC" w:rsidRPr="003D7824" w14:paraId="5355EFA6" w14:textId="77777777" w:rsidTr="00863324">
        <w:trPr>
          <w:trHeight w:val="204"/>
        </w:trPr>
        <w:tc>
          <w:tcPr>
            <w:tcW w:w="1597" w:type="dxa"/>
            <w:noWrap/>
            <w:hideMark/>
          </w:tcPr>
          <w:p w14:paraId="7AD7D57F" w14:textId="77777777" w:rsidR="004A24AC" w:rsidRPr="003D7824" w:rsidRDefault="004A24AC" w:rsidP="00863324">
            <w:proofErr w:type="spellStart"/>
            <w:r w:rsidRPr="003D7824">
              <w:t>Loconsole</w:t>
            </w:r>
            <w:proofErr w:type="spellEnd"/>
            <w:r w:rsidRPr="003D7824">
              <w:t>, D</w:t>
            </w:r>
          </w:p>
        </w:tc>
        <w:tc>
          <w:tcPr>
            <w:tcW w:w="828" w:type="dxa"/>
            <w:noWrap/>
            <w:hideMark/>
          </w:tcPr>
          <w:p w14:paraId="45266FC8" w14:textId="77777777" w:rsidR="004A24AC" w:rsidRPr="003D7824" w:rsidRDefault="004A24AC" w:rsidP="00863324">
            <w:r w:rsidRPr="003D7824">
              <w:t>2020</w:t>
            </w:r>
          </w:p>
        </w:tc>
        <w:tc>
          <w:tcPr>
            <w:tcW w:w="6925" w:type="dxa"/>
            <w:noWrap/>
            <w:hideMark/>
          </w:tcPr>
          <w:p w14:paraId="6E9B353A" w14:textId="77777777" w:rsidR="004A24AC" w:rsidRPr="003D7824" w:rsidRDefault="004A24AC" w:rsidP="00863324">
            <w:r w:rsidRPr="003D7824">
              <w:t>SARS-CoV-2 Infection in Children in Southern Italy:</w:t>
            </w:r>
            <w:r w:rsidRPr="003D7824">
              <w:br/>
              <w:t>A Descriptive Case Series</w:t>
            </w:r>
          </w:p>
        </w:tc>
      </w:tr>
      <w:tr w:rsidR="004A24AC" w:rsidRPr="003D7824" w14:paraId="51BBD1EE" w14:textId="77777777" w:rsidTr="00863324">
        <w:trPr>
          <w:trHeight w:val="204"/>
        </w:trPr>
        <w:tc>
          <w:tcPr>
            <w:tcW w:w="1597" w:type="dxa"/>
            <w:noWrap/>
            <w:hideMark/>
          </w:tcPr>
          <w:p w14:paraId="22D79DA1" w14:textId="77777777" w:rsidR="004A24AC" w:rsidRPr="003D7824" w:rsidRDefault="004A24AC" w:rsidP="00863324">
            <w:r w:rsidRPr="003D7824">
              <w:t>Kim, J</w:t>
            </w:r>
          </w:p>
        </w:tc>
        <w:tc>
          <w:tcPr>
            <w:tcW w:w="828" w:type="dxa"/>
            <w:noWrap/>
            <w:hideMark/>
          </w:tcPr>
          <w:p w14:paraId="44C6F9A9" w14:textId="77777777" w:rsidR="004A24AC" w:rsidRPr="003D7824" w:rsidRDefault="004A24AC" w:rsidP="00863324">
            <w:r w:rsidRPr="003D7824">
              <w:t>2020</w:t>
            </w:r>
          </w:p>
        </w:tc>
        <w:tc>
          <w:tcPr>
            <w:tcW w:w="6925" w:type="dxa"/>
            <w:noWrap/>
            <w:hideMark/>
          </w:tcPr>
          <w:p w14:paraId="2064AFDF" w14:textId="77777777" w:rsidR="004A24AC" w:rsidRPr="003D7824" w:rsidRDefault="004A24AC" w:rsidP="00863324">
            <w:r w:rsidRPr="003D7824">
              <w:t>Role of children in household transmission</w:t>
            </w:r>
            <w:r w:rsidRPr="003D7824">
              <w:br/>
              <w:t>of COVID-19</w:t>
            </w:r>
          </w:p>
        </w:tc>
      </w:tr>
      <w:tr w:rsidR="004A24AC" w:rsidRPr="003D7824" w14:paraId="3B25C799" w14:textId="77777777" w:rsidTr="00863324">
        <w:trPr>
          <w:trHeight w:val="204"/>
        </w:trPr>
        <w:tc>
          <w:tcPr>
            <w:tcW w:w="1597" w:type="dxa"/>
            <w:noWrap/>
            <w:hideMark/>
          </w:tcPr>
          <w:p w14:paraId="2D718216" w14:textId="77777777" w:rsidR="004A24AC" w:rsidRPr="003D7824" w:rsidRDefault="004A24AC" w:rsidP="00863324">
            <w:r w:rsidRPr="003D7824">
              <w:t>Lopez, A</w:t>
            </w:r>
          </w:p>
        </w:tc>
        <w:tc>
          <w:tcPr>
            <w:tcW w:w="828" w:type="dxa"/>
            <w:noWrap/>
            <w:hideMark/>
          </w:tcPr>
          <w:p w14:paraId="76984BAC" w14:textId="77777777" w:rsidR="004A24AC" w:rsidRPr="003D7824" w:rsidRDefault="004A24AC" w:rsidP="00863324">
            <w:r w:rsidRPr="003D7824">
              <w:t>2020</w:t>
            </w:r>
          </w:p>
        </w:tc>
        <w:tc>
          <w:tcPr>
            <w:tcW w:w="6925" w:type="dxa"/>
            <w:noWrap/>
            <w:hideMark/>
          </w:tcPr>
          <w:p w14:paraId="4B9C02D7" w14:textId="77777777" w:rsidR="004A24AC" w:rsidRPr="003D7824" w:rsidRDefault="004A24AC" w:rsidP="00863324">
            <w:r w:rsidRPr="003D7824">
              <w:t>Transmission Dynamics of COVID-19 Outbreaks Associated with</w:t>
            </w:r>
            <w:r w:rsidRPr="003D7824">
              <w:br/>
              <w:t>Child Care Facilities — Salt Lake City, Utah, April–July 2020</w:t>
            </w:r>
          </w:p>
        </w:tc>
      </w:tr>
      <w:tr w:rsidR="004A24AC" w:rsidRPr="003D7824" w14:paraId="460D61DE" w14:textId="77777777" w:rsidTr="00863324">
        <w:trPr>
          <w:trHeight w:val="204"/>
        </w:trPr>
        <w:tc>
          <w:tcPr>
            <w:tcW w:w="1597" w:type="dxa"/>
            <w:noWrap/>
            <w:hideMark/>
          </w:tcPr>
          <w:p w14:paraId="33671C17" w14:textId="77777777" w:rsidR="004A24AC" w:rsidRPr="003D7824" w:rsidRDefault="004A24AC" w:rsidP="00863324">
            <w:r w:rsidRPr="003D7824">
              <w:t>Macartney, K</w:t>
            </w:r>
          </w:p>
        </w:tc>
        <w:tc>
          <w:tcPr>
            <w:tcW w:w="828" w:type="dxa"/>
            <w:noWrap/>
            <w:hideMark/>
          </w:tcPr>
          <w:p w14:paraId="15AD5A3A" w14:textId="77777777" w:rsidR="004A24AC" w:rsidRPr="003D7824" w:rsidRDefault="004A24AC" w:rsidP="00863324">
            <w:r w:rsidRPr="003D7824">
              <w:t>2020</w:t>
            </w:r>
          </w:p>
        </w:tc>
        <w:tc>
          <w:tcPr>
            <w:tcW w:w="6925" w:type="dxa"/>
            <w:noWrap/>
            <w:hideMark/>
          </w:tcPr>
          <w:p w14:paraId="366B1B91" w14:textId="77777777" w:rsidR="004A24AC" w:rsidRPr="003D7824" w:rsidRDefault="004A24AC" w:rsidP="00863324">
            <w:r w:rsidRPr="003D7824">
              <w:t>Transmission of SARS-CoV-2 in Australian educational</w:t>
            </w:r>
            <w:r w:rsidRPr="003D7824">
              <w:br/>
              <w:t>settings: a prospective cohort study</w:t>
            </w:r>
          </w:p>
        </w:tc>
      </w:tr>
      <w:tr w:rsidR="004A24AC" w:rsidRPr="003D7824" w14:paraId="34FA2759" w14:textId="77777777" w:rsidTr="00863324">
        <w:trPr>
          <w:trHeight w:val="204"/>
        </w:trPr>
        <w:tc>
          <w:tcPr>
            <w:tcW w:w="1597" w:type="dxa"/>
            <w:noWrap/>
            <w:hideMark/>
          </w:tcPr>
          <w:p w14:paraId="0A705379" w14:textId="77777777" w:rsidR="004A24AC" w:rsidRPr="003D7824" w:rsidRDefault="004A24AC" w:rsidP="00863324">
            <w:proofErr w:type="spellStart"/>
            <w:r w:rsidRPr="003D7824">
              <w:t>Maltezou</w:t>
            </w:r>
            <w:proofErr w:type="spellEnd"/>
            <w:r w:rsidRPr="003D7824">
              <w:t>, H</w:t>
            </w:r>
          </w:p>
        </w:tc>
        <w:tc>
          <w:tcPr>
            <w:tcW w:w="828" w:type="dxa"/>
            <w:noWrap/>
            <w:hideMark/>
          </w:tcPr>
          <w:p w14:paraId="123F09EC" w14:textId="77777777" w:rsidR="004A24AC" w:rsidRPr="003D7824" w:rsidRDefault="004A24AC" w:rsidP="00863324">
            <w:r w:rsidRPr="003D7824">
              <w:t>2020</w:t>
            </w:r>
          </w:p>
        </w:tc>
        <w:tc>
          <w:tcPr>
            <w:tcW w:w="6925" w:type="dxa"/>
            <w:noWrap/>
            <w:hideMark/>
          </w:tcPr>
          <w:p w14:paraId="176C68B8" w14:textId="77777777" w:rsidR="004A24AC" w:rsidRPr="003D7824" w:rsidRDefault="004A24AC" w:rsidP="00863324">
            <w:r w:rsidRPr="003D7824">
              <w:t>Transmission dynamics of SARS‐CoV‐2 within families with</w:t>
            </w:r>
            <w:r w:rsidRPr="003D7824">
              <w:br/>
              <w:t>children in Greece: A study of 23 clusters</w:t>
            </w:r>
          </w:p>
        </w:tc>
      </w:tr>
      <w:tr w:rsidR="004A24AC" w:rsidRPr="003D7824" w14:paraId="4558DAC2" w14:textId="77777777" w:rsidTr="00863324">
        <w:trPr>
          <w:trHeight w:val="204"/>
        </w:trPr>
        <w:tc>
          <w:tcPr>
            <w:tcW w:w="1597" w:type="dxa"/>
            <w:noWrap/>
            <w:hideMark/>
          </w:tcPr>
          <w:p w14:paraId="7BC44643" w14:textId="77777777" w:rsidR="004A24AC" w:rsidRPr="003D7824" w:rsidRDefault="004A24AC" w:rsidP="00863324">
            <w:proofErr w:type="spellStart"/>
            <w:r w:rsidRPr="003D7824">
              <w:t>Otte</w:t>
            </w:r>
            <w:proofErr w:type="spellEnd"/>
            <w:r w:rsidRPr="003D7824">
              <w:t>, E</w:t>
            </w:r>
          </w:p>
        </w:tc>
        <w:tc>
          <w:tcPr>
            <w:tcW w:w="828" w:type="dxa"/>
            <w:noWrap/>
            <w:hideMark/>
          </w:tcPr>
          <w:p w14:paraId="33C87CBD" w14:textId="77777777" w:rsidR="004A24AC" w:rsidRPr="003D7824" w:rsidRDefault="004A24AC" w:rsidP="00863324">
            <w:r w:rsidRPr="003D7824">
              <w:t>2020</w:t>
            </w:r>
          </w:p>
        </w:tc>
        <w:tc>
          <w:tcPr>
            <w:tcW w:w="6925" w:type="dxa"/>
            <w:noWrap/>
            <w:hideMark/>
          </w:tcPr>
          <w:p w14:paraId="2D663701" w14:textId="77777777" w:rsidR="004A24AC" w:rsidRPr="003D7824" w:rsidRDefault="004A24AC" w:rsidP="00863324">
            <w:r w:rsidRPr="003D7824">
              <w:t>Surveillance of COVID-19 school outbreaks, Germany,</w:t>
            </w:r>
            <w:r w:rsidRPr="003D7824">
              <w:br/>
              <w:t>March to August 2020</w:t>
            </w:r>
          </w:p>
        </w:tc>
      </w:tr>
      <w:tr w:rsidR="004A24AC" w:rsidRPr="003D7824" w14:paraId="357F0960" w14:textId="77777777" w:rsidTr="00863324">
        <w:trPr>
          <w:trHeight w:val="204"/>
        </w:trPr>
        <w:tc>
          <w:tcPr>
            <w:tcW w:w="1597" w:type="dxa"/>
            <w:noWrap/>
            <w:hideMark/>
          </w:tcPr>
          <w:p w14:paraId="7CCD238F" w14:textId="77777777" w:rsidR="004A24AC" w:rsidRPr="003D7824" w:rsidRDefault="004A24AC" w:rsidP="00863324">
            <w:r w:rsidRPr="003D7824">
              <w:t>Pitman-Hunt, C</w:t>
            </w:r>
          </w:p>
        </w:tc>
        <w:tc>
          <w:tcPr>
            <w:tcW w:w="828" w:type="dxa"/>
            <w:noWrap/>
            <w:hideMark/>
          </w:tcPr>
          <w:p w14:paraId="64DA120B" w14:textId="77777777" w:rsidR="004A24AC" w:rsidRPr="003D7824" w:rsidRDefault="004A24AC" w:rsidP="00863324">
            <w:r w:rsidRPr="003D7824">
              <w:t>2020</w:t>
            </w:r>
          </w:p>
        </w:tc>
        <w:tc>
          <w:tcPr>
            <w:tcW w:w="6925" w:type="dxa"/>
            <w:noWrap/>
            <w:hideMark/>
          </w:tcPr>
          <w:p w14:paraId="1CF31BD2" w14:textId="77777777" w:rsidR="004A24AC" w:rsidRPr="003D7824" w:rsidRDefault="004A24AC" w:rsidP="00863324">
            <w:r w:rsidRPr="003D7824">
              <w:t>SARS-CoV-2 Transmission in an Urban Community: The Role of Children and Household</w:t>
            </w:r>
            <w:r w:rsidRPr="003D7824">
              <w:br/>
              <w:t>Contacts</w:t>
            </w:r>
          </w:p>
        </w:tc>
      </w:tr>
      <w:tr w:rsidR="004A24AC" w:rsidRPr="003D7824" w14:paraId="0AE7F1AC" w14:textId="77777777" w:rsidTr="00863324">
        <w:trPr>
          <w:trHeight w:val="204"/>
        </w:trPr>
        <w:tc>
          <w:tcPr>
            <w:tcW w:w="1597" w:type="dxa"/>
            <w:noWrap/>
            <w:hideMark/>
          </w:tcPr>
          <w:p w14:paraId="659789A8" w14:textId="77777777" w:rsidR="004A24AC" w:rsidRPr="003D7824" w:rsidRDefault="004A24AC" w:rsidP="00863324">
            <w:proofErr w:type="spellStart"/>
            <w:r w:rsidRPr="003D7824">
              <w:t>Szablewski</w:t>
            </w:r>
            <w:proofErr w:type="spellEnd"/>
            <w:r w:rsidRPr="003D7824">
              <w:t>, C</w:t>
            </w:r>
          </w:p>
        </w:tc>
        <w:tc>
          <w:tcPr>
            <w:tcW w:w="828" w:type="dxa"/>
            <w:noWrap/>
            <w:hideMark/>
          </w:tcPr>
          <w:p w14:paraId="0188CD73" w14:textId="77777777" w:rsidR="004A24AC" w:rsidRPr="003D7824" w:rsidRDefault="004A24AC" w:rsidP="00863324">
            <w:r w:rsidRPr="003D7824">
              <w:t>2020</w:t>
            </w:r>
          </w:p>
        </w:tc>
        <w:tc>
          <w:tcPr>
            <w:tcW w:w="6925" w:type="dxa"/>
            <w:noWrap/>
            <w:hideMark/>
          </w:tcPr>
          <w:p w14:paraId="783E58F7" w14:textId="77777777" w:rsidR="004A24AC" w:rsidRPr="003D7824" w:rsidRDefault="004A24AC" w:rsidP="00863324">
            <w:r w:rsidRPr="003D7824">
              <w:t>SARS-CoV-2 Transmission and Infection Among Attendees of an</w:t>
            </w:r>
            <w:r w:rsidRPr="003D7824">
              <w:br/>
              <w:t>Overnight Camp — Georgia, June 2020</w:t>
            </w:r>
          </w:p>
        </w:tc>
      </w:tr>
      <w:tr w:rsidR="004A24AC" w:rsidRPr="003D7824" w14:paraId="2B50E33C" w14:textId="77777777" w:rsidTr="00863324">
        <w:trPr>
          <w:trHeight w:val="204"/>
        </w:trPr>
        <w:tc>
          <w:tcPr>
            <w:tcW w:w="1597" w:type="dxa"/>
            <w:noWrap/>
            <w:hideMark/>
          </w:tcPr>
          <w:p w14:paraId="7F2F0EC0" w14:textId="77777777" w:rsidR="004A24AC" w:rsidRPr="003D7824" w:rsidRDefault="004A24AC" w:rsidP="00863324">
            <w:r w:rsidRPr="003D7824">
              <w:t>Valente, P</w:t>
            </w:r>
          </w:p>
        </w:tc>
        <w:tc>
          <w:tcPr>
            <w:tcW w:w="828" w:type="dxa"/>
            <w:noWrap/>
            <w:hideMark/>
          </w:tcPr>
          <w:p w14:paraId="4B55CF97" w14:textId="77777777" w:rsidR="004A24AC" w:rsidRPr="003D7824" w:rsidRDefault="004A24AC" w:rsidP="00863324">
            <w:r w:rsidRPr="003D7824">
              <w:t>2020</w:t>
            </w:r>
          </w:p>
        </w:tc>
        <w:tc>
          <w:tcPr>
            <w:tcW w:w="6925" w:type="dxa"/>
            <w:noWrap/>
            <w:hideMark/>
          </w:tcPr>
          <w:p w14:paraId="3609A6CD" w14:textId="77777777" w:rsidR="004A24AC" w:rsidRPr="003D7824" w:rsidRDefault="004A24AC" w:rsidP="00863324">
            <w:r w:rsidRPr="003D7824">
              <w:t>Ocular manifestations and viral shedding in tears of</w:t>
            </w:r>
            <w:r w:rsidRPr="003D7824">
              <w:br/>
              <w:t>pediatric patients with coronavirus disease 2019:</w:t>
            </w:r>
            <w:r w:rsidRPr="003D7824">
              <w:br/>
              <w:t>a preliminary report</w:t>
            </w:r>
          </w:p>
        </w:tc>
      </w:tr>
      <w:tr w:rsidR="004A24AC" w:rsidRPr="003D7824" w14:paraId="3C1C6F67" w14:textId="77777777" w:rsidTr="00863324">
        <w:trPr>
          <w:trHeight w:val="204"/>
        </w:trPr>
        <w:tc>
          <w:tcPr>
            <w:tcW w:w="1597" w:type="dxa"/>
            <w:noWrap/>
            <w:hideMark/>
          </w:tcPr>
          <w:p w14:paraId="592A49B0" w14:textId="77777777" w:rsidR="004A24AC" w:rsidRPr="003D7824" w:rsidRDefault="004A24AC" w:rsidP="00863324">
            <w:r w:rsidRPr="003D7824">
              <w:t>Zhang, W</w:t>
            </w:r>
          </w:p>
        </w:tc>
        <w:tc>
          <w:tcPr>
            <w:tcW w:w="828" w:type="dxa"/>
            <w:noWrap/>
            <w:hideMark/>
          </w:tcPr>
          <w:p w14:paraId="4659DD6C" w14:textId="77777777" w:rsidR="004A24AC" w:rsidRPr="003D7824" w:rsidRDefault="004A24AC" w:rsidP="00863324">
            <w:r w:rsidRPr="003D7824">
              <w:t>2020</w:t>
            </w:r>
          </w:p>
        </w:tc>
        <w:tc>
          <w:tcPr>
            <w:tcW w:w="6925" w:type="dxa"/>
            <w:noWrap/>
            <w:hideMark/>
          </w:tcPr>
          <w:p w14:paraId="00905513" w14:textId="77777777" w:rsidR="004A24AC" w:rsidRPr="003D7824" w:rsidRDefault="004A24AC" w:rsidP="00863324">
            <w:r w:rsidRPr="003D7824">
              <w:t>Secondary Transmission of</w:t>
            </w:r>
            <w:r w:rsidRPr="003D7824">
              <w:br/>
              <w:t>Coronavirus Disease from</w:t>
            </w:r>
            <w:r w:rsidRPr="003D7824">
              <w:br/>
            </w:r>
            <w:proofErr w:type="spellStart"/>
            <w:r w:rsidRPr="003D7824">
              <w:t>Presymptomatic</w:t>
            </w:r>
            <w:proofErr w:type="spellEnd"/>
            <w:r w:rsidRPr="003D7824">
              <w:t xml:space="preserve"> Persons,</w:t>
            </w:r>
            <w:r w:rsidRPr="003D7824">
              <w:br/>
              <w:t>China</w:t>
            </w:r>
          </w:p>
        </w:tc>
      </w:tr>
      <w:tr w:rsidR="004A24AC" w:rsidRPr="003D7824" w14:paraId="3337A220" w14:textId="77777777" w:rsidTr="00863324">
        <w:trPr>
          <w:trHeight w:val="204"/>
        </w:trPr>
        <w:tc>
          <w:tcPr>
            <w:tcW w:w="1597" w:type="dxa"/>
            <w:noWrap/>
            <w:hideMark/>
          </w:tcPr>
          <w:p w14:paraId="29EA906C" w14:textId="77777777" w:rsidR="004A24AC" w:rsidRPr="003D7824" w:rsidRDefault="004A24AC" w:rsidP="00863324">
            <w:r w:rsidRPr="003D7824">
              <w:t>Yoon, Y</w:t>
            </w:r>
          </w:p>
        </w:tc>
        <w:tc>
          <w:tcPr>
            <w:tcW w:w="828" w:type="dxa"/>
            <w:noWrap/>
            <w:hideMark/>
          </w:tcPr>
          <w:p w14:paraId="26B3418C" w14:textId="77777777" w:rsidR="004A24AC" w:rsidRPr="003D7824" w:rsidRDefault="004A24AC" w:rsidP="00863324">
            <w:r w:rsidRPr="003D7824">
              <w:t>2020</w:t>
            </w:r>
          </w:p>
        </w:tc>
        <w:tc>
          <w:tcPr>
            <w:tcW w:w="6925" w:type="dxa"/>
            <w:noWrap/>
            <w:hideMark/>
          </w:tcPr>
          <w:p w14:paraId="45E6682F" w14:textId="77777777" w:rsidR="004A24AC" w:rsidRPr="003D7824" w:rsidRDefault="004A24AC" w:rsidP="00863324">
            <w:r w:rsidRPr="003D7824">
              <w:t>Stepwise School Opening and an</w:t>
            </w:r>
            <w:r w:rsidRPr="003D7824">
              <w:br/>
              <w:t>Impact on the Epidemiology of</w:t>
            </w:r>
            <w:r w:rsidRPr="003D7824">
              <w:br/>
              <w:t>COVID-19 in the Children</w:t>
            </w:r>
          </w:p>
        </w:tc>
      </w:tr>
      <w:tr w:rsidR="004A24AC" w:rsidRPr="003D7824" w14:paraId="1F245A79" w14:textId="77777777" w:rsidTr="00863324">
        <w:trPr>
          <w:trHeight w:val="204"/>
        </w:trPr>
        <w:tc>
          <w:tcPr>
            <w:tcW w:w="1597" w:type="dxa"/>
            <w:noWrap/>
            <w:hideMark/>
          </w:tcPr>
          <w:p w14:paraId="7853714D" w14:textId="77777777" w:rsidR="004A24AC" w:rsidRPr="003D7824" w:rsidRDefault="004A24AC" w:rsidP="00863324">
            <w:r w:rsidRPr="003D7824">
              <w:t> </w:t>
            </w:r>
          </w:p>
        </w:tc>
        <w:tc>
          <w:tcPr>
            <w:tcW w:w="828" w:type="dxa"/>
            <w:noWrap/>
            <w:hideMark/>
          </w:tcPr>
          <w:p w14:paraId="342E8259" w14:textId="77777777" w:rsidR="004A24AC" w:rsidRPr="003D7824" w:rsidRDefault="004A24AC" w:rsidP="00863324">
            <w:r w:rsidRPr="003D7824">
              <w:t> </w:t>
            </w:r>
          </w:p>
        </w:tc>
        <w:tc>
          <w:tcPr>
            <w:tcW w:w="6925" w:type="dxa"/>
            <w:noWrap/>
            <w:hideMark/>
          </w:tcPr>
          <w:p w14:paraId="774B4F0B" w14:textId="77777777" w:rsidR="004A24AC" w:rsidRPr="003D7824" w:rsidRDefault="004A24AC" w:rsidP="00863324">
            <w:r w:rsidRPr="003D7824">
              <w:t> </w:t>
            </w:r>
          </w:p>
        </w:tc>
      </w:tr>
      <w:tr w:rsidR="004A24AC" w:rsidRPr="003D7824" w14:paraId="2572F3AF" w14:textId="77777777" w:rsidTr="00863324">
        <w:trPr>
          <w:trHeight w:val="204"/>
        </w:trPr>
        <w:tc>
          <w:tcPr>
            <w:tcW w:w="1597" w:type="dxa"/>
            <w:noWrap/>
            <w:hideMark/>
          </w:tcPr>
          <w:p w14:paraId="50AFA900" w14:textId="77777777" w:rsidR="004A24AC" w:rsidRPr="003D7824" w:rsidRDefault="004A24AC" w:rsidP="00863324">
            <w:r w:rsidRPr="003D7824">
              <w:t>Liu, C</w:t>
            </w:r>
          </w:p>
        </w:tc>
        <w:tc>
          <w:tcPr>
            <w:tcW w:w="828" w:type="dxa"/>
            <w:noWrap/>
            <w:hideMark/>
          </w:tcPr>
          <w:p w14:paraId="7DF3450E" w14:textId="77777777" w:rsidR="004A24AC" w:rsidRPr="003D7824" w:rsidRDefault="004A24AC" w:rsidP="00863324">
            <w:r w:rsidRPr="003D7824">
              <w:t>2020</w:t>
            </w:r>
          </w:p>
        </w:tc>
        <w:tc>
          <w:tcPr>
            <w:tcW w:w="6925" w:type="dxa"/>
            <w:noWrap/>
            <w:hideMark/>
          </w:tcPr>
          <w:p w14:paraId="78AD250A" w14:textId="77777777" w:rsidR="004A24AC" w:rsidRPr="003D7824" w:rsidRDefault="004A24AC" w:rsidP="00863324">
            <w:r w:rsidRPr="003D7824">
              <w:t>Children with COVID-19 behaving milder may challenge the public policies: a systematic review and meta-analysis</w:t>
            </w:r>
          </w:p>
        </w:tc>
      </w:tr>
      <w:tr w:rsidR="004A24AC" w:rsidRPr="003D7824" w14:paraId="06FD4FA3" w14:textId="77777777" w:rsidTr="00863324">
        <w:trPr>
          <w:trHeight w:val="204"/>
        </w:trPr>
        <w:tc>
          <w:tcPr>
            <w:tcW w:w="1597" w:type="dxa"/>
            <w:noWrap/>
            <w:hideMark/>
          </w:tcPr>
          <w:p w14:paraId="45FB4E93" w14:textId="77777777" w:rsidR="004A24AC" w:rsidRPr="003D7824" w:rsidRDefault="004A24AC" w:rsidP="00863324">
            <w:r w:rsidRPr="003D7824">
              <w:t>Lu, QB</w:t>
            </w:r>
          </w:p>
        </w:tc>
        <w:tc>
          <w:tcPr>
            <w:tcW w:w="828" w:type="dxa"/>
            <w:noWrap/>
            <w:hideMark/>
          </w:tcPr>
          <w:p w14:paraId="55023A9D" w14:textId="77777777" w:rsidR="004A24AC" w:rsidRPr="003D7824" w:rsidRDefault="004A24AC" w:rsidP="00863324">
            <w:r w:rsidRPr="003D7824">
              <w:t>2020</w:t>
            </w:r>
          </w:p>
        </w:tc>
        <w:tc>
          <w:tcPr>
            <w:tcW w:w="6925" w:type="dxa"/>
            <w:noWrap/>
            <w:hideMark/>
          </w:tcPr>
          <w:p w14:paraId="518F7160" w14:textId="77777777" w:rsidR="004A24AC" w:rsidRPr="003D7824" w:rsidRDefault="004A24AC" w:rsidP="00863324">
            <w:r w:rsidRPr="003D7824">
              <w:t>Epidemiological parameters of COVID-19 and its implication for infectivity among patients in China, 1 January to 11 February 2020</w:t>
            </w:r>
          </w:p>
        </w:tc>
      </w:tr>
      <w:tr w:rsidR="004A24AC" w:rsidRPr="003D7824" w14:paraId="03C89454" w14:textId="77777777" w:rsidTr="00863324">
        <w:trPr>
          <w:trHeight w:val="204"/>
        </w:trPr>
        <w:tc>
          <w:tcPr>
            <w:tcW w:w="1597" w:type="dxa"/>
            <w:noWrap/>
            <w:hideMark/>
          </w:tcPr>
          <w:p w14:paraId="3EE4D8F0" w14:textId="77777777" w:rsidR="004A24AC" w:rsidRPr="003D7824" w:rsidRDefault="004A24AC" w:rsidP="00863324">
            <w:proofErr w:type="spellStart"/>
            <w:r w:rsidRPr="003D7824">
              <w:t>Maltezou</w:t>
            </w:r>
            <w:proofErr w:type="spellEnd"/>
            <w:r w:rsidRPr="003D7824">
              <w:t>, H</w:t>
            </w:r>
          </w:p>
        </w:tc>
        <w:tc>
          <w:tcPr>
            <w:tcW w:w="828" w:type="dxa"/>
            <w:noWrap/>
            <w:hideMark/>
          </w:tcPr>
          <w:p w14:paraId="6C6335EB" w14:textId="77777777" w:rsidR="004A24AC" w:rsidRPr="003D7824" w:rsidRDefault="004A24AC" w:rsidP="00863324">
            <w:r w:rsidRPr="003D7824">
              <w:t>2020</w:t>
            </w:r>
          </w:p>
        </w:tc>
        <w:tc>
          <w:tcPr>
            <w:tcW w:w="6925" w:type="dxa"/>
            <w:noWrap/>
            <w:hideMark/>
          </w:tcPr>
          <w:p w14:paraId="35186432" w14:textId="77777777" w:rsidR="004A24AC" w:rsidRPr="003D7824" w:rsidRDefault="004A24AC" w:rsidP="00863324">
            <w:r w:rsidRPr="003D7824">
              <w:t>Children and Adolescents With SARS-CoV-2 Infection</w:t>
            </w:r>
          </w:p>
        </w:tc>
      </w:tr>
      <w:tr w:rsidR="004A24AC" w:rsidRPr="003D7824" w14:paraId="5E7349E9" w14:textId="77777777" w:rsidTr="00863324">
        <w:trPr>
          <w:trHeight w:val="204"/>
        </w:trPr>
        <w:tc>
          <w:tcPr>
            <w:tcW w:w="1597" w:type="dxa"/>
            <w:noWrap/>
            <w:hideMark/>
          </w:tcPr>
          <w:p w14:paraId="40EF1CE7" w14:textId="77777777" w:rsidR="004A24AC" w:rsidRPr="003D7824" w:rsidRDefault="004A24AC" w:rsidP="00863324">
            <w:r w:rsidRPr="003D7824">
              <w:t>Mannheim, J</w:t>
            </w:r>
          </w:p>
        </w:tc>
        <w:tc>
          <w:tcPr>
            <w:tcW w:w="828" w:type="dxa"/>
            <w:noWrap/>
            <w:hideMark/>
          </w:tcPr>
          <w:p w14:paraId="3034A136" w14:textId="77777777" w:rsidR="004A24AC" w:rsidRPr="003D7824" w:rsidRDefault="004A24AC" w:rsidP="00863324">
            <w:r w:rsidRPr="003D7824">
              <w:t>2020</w:t>
            </w:r>
          </w:p>
        </w:tc>
        <w:tc>
          <w:tcPr>
            <w:tcW w:w="6925" w:type="dxa"/>
            <w:noWrap/>
            <w:hideMark/>
          </w:tcPr>
          <w:p w14:paraId="6E195F8B" w14:textId="77777777" w:rsidR="004A24AC" w:rsidRPr="003D7824" w:rsidRDefault="004A24AC" w:rsidP="00863324">
            <w:r w:rsidRPr="003D7824">
              <w:t>Characteristics of Hospitalized Pediatric Coronavirus Disease 2019 Cases in Chicago, Illinois, March–April 2020</w:t>
            </w:r>
          </w:p>
        </w:tc>
      </w:tr>
      <w:tr w:rsidR="004A24AC" w:rsidRPr="003D7824" w14:paraId="7C597124" w14:textId="77777777" w:rsidTr="00863324">
        <w:trPr>
          <w:trHeight w:val="204"/>
        </w:trPr>
        <w:tc>
          <w:tcPr>
            <w:tcW w:w="1597" w:type="dxa"/>
            <w:noWrap/>
            <w:hideMark/>
          </w:tcPr>
          <w:p w14:paraId="07E75793" w14:textId="77777777" w:rsidR="004A24AC" w:rsidRPr="003D7824" w:rsidRDefault="004A24AC" w:rsidP="00863324">
            <w:proofErr w:type="spellStart"/>
            <w:r w:rsidRPr="003D7824">
              <w:t>Nie</w:t>
            </w:r>
            <w:proofErr w:type="spellEnd"/>
            <w:r w:rsidRPr="003D7824">
              <w:t>, Y</w:t>
            </w:r>
          </w:p>
        </w:tc>
        <w:tc>
          <w:tcPr>
            <w:tcW w:w="828" w:type="dxa"/>
            <w:noWrap/>
            <w:hideMark/>
          </w:tcPr>
          <w:p w14:paraId="51175368" w14:textId="77777777" w:rsidR="004A24AC" w:rsidRPr="003D7824" w:rsidRDefault="004A24AC" w:rsidP="00863324">
            <w:r w:rsidRPr="003D7824">
              <w:t>2020</w:t>
            </w:r>
          </w:p>
        </w:tc>
        <w:tc>
          <w:tcPr>
            <w:tcW w:w="6925" w:type="dxa"/>
            <w:noWrap/>
            <w:hideMark/>
          </w:tcPr>
          <w:p w14:paraId="06E78EAF" w14:textId="77777777" w:rsidR="004A24AC" w:rsidRPr="003D7824" w:rsidRDefault="004A24AC" w:rsidP="00863324">
            <w:r w:rsidRPr="003D7824">
              <w:t>Epidemiological and clinical characteristics of 671 COVID-19 patients in Henan Province, China</w:t>
            </w:r>
          </w:p>
        </w:tc>
      </w:tr>
      <w:tr w:rsidR="004A24AC" w:rsidRPr="003D7824" w14:paraId="075FE004" w14:textId="77777777" w:rsidTr="00863324">
        <w:trPr>
          <w:trHeight w:val="204"/>
        </w:trPr>
        <w:tc>
          <w:tcPr>
            <w:tcW w:w="1597" w:type="dxa"/>
            <w:noWrap/>
            <w:hideMark/>
          </w:tcPr>
          <w:p w14:paraId="0E565A4F" w14:textId="77777777" w:rsidR="004A24AC" w:rsidRPr="003D7824" w:rsidRDefault="004A24AC" w:rsidP="00863324">
            <w:r w:rsidRPr="003D7824">
              <w:t>Oster, AM</w:t>
            </w:r>
          </w:p>
        </w:tc>
        <w:tc>
          <w:tcPr>
            <w:tcW w:w="828" w:type="dxa"/>
            <w:noWrap/>
            <w:hideMark/>
          </w:tcPr>
          <w:p w14:paraId="21D32F4A" w14:textId="77777777" w:rsidR="004A24AC" w:rsidRPr="003D7824" w:rsidRDefault="004A24AC" w:rsidP="00863324">
            <w:r w:rsidRPr="003D7824">
              <w:t>2020</w:t>
            </w:r>
          </w:p>
        </w:tc>
        <w:tc>
          <w:tcPr>
            <w:tcW w:w="6925" w:type="dxa"/>
            <w:noWrap/>
            <w:hideMark/>
          </w:tcPr>
          <w:p w14:paraId="3DC9F244" w14:textId="77777777" w:rsidR="004A24AC" w:rsidRPr="003D7824" w:rsidRDefault="004A24AC" w:rsidP="00863324">
            <w:r w:rsidRPr="003D7824">
              <w:t>Transmission Dynamics by Age Group in COVID-19 Hotspot Counties — United States, April–September 2020</w:t>
            </w:r>
          </w:p>
        </w:tc>
      </w:tr>
      <w:tr w:rsidR="004A24AC" w:rsidRPr="003D7824" w14:paraId="07C85E14" w14:textId="77777777" w:rsidTr="00863324">
        <w:trPr>
          <w:trHeight w:val="204"/>
        </w:trPr>
        <w:tc>
          <w:tcPr>
            <w:tcW w:w="1597" w:type="dxa"/>
            <w:noWrap/>
            <w:hideMark/>
          </w:tcPr>
          <w:p w14:paraId="0421AD9B" w14:textId="77777777" w:rsidR="004A24AC" w:rsidRPr="003D7824" w:rsidRDefault="004A24AC" w:rsidP="00863324">
            <w:r w:rsidRPr="003D7824">
              <w:t>Park, YJ</w:t>
            </w:r>
          </w:p>
        </w:tc>
        <w:tc>
          <w:tcPr>
            <w:tcW w:w="828" w:type="dxa"/>
            <w:noWrap/>
            <w:hideMark/>
          </w:tcPr>
          <w:p w14:paraId="1B0DD6F9" w14:textId="77777777" w:rsidR="004A24AC" w:rsidRPr="003D7824" w:rsidRDefault="004A24AC" w:rsidP="00863324">
            <w:r w:rsidRPr="003D7824">
              <w:t>2020</w:t>
            </w:r>
          </w:p>
        </w:tc>
        <w:tc>
          <w:tcPr>
            <w:tcW w:w="6925" w:type="dxa"/>
            <w:noWrap/>
            <w:hideMark/>
          </w:tcPr>
          <w:p w14:paraId="7CFCC2C1" w14:textId="77777777" w:rsidR="004A24AC" w:rsidRPr="003D7824" w:rsidRDefault="004A24AC" w:rsidP="00863324">
            <w:r w:rsidRPr="003D7824">
              <w:t>Contact Tracing during Coronavirus Disease Outbreak, South Korea, 2020</w:t>
            </w:r>
          </w:p>
        </w:tc>
      </w:tr>
      <w:tr w:rsidR="004A24AC" w:rsidRPr="003D7824" w14:paraId="50EA3384" w14:textId="77777777" w:rsidTr="00863324">
        <w:trPr>
          <w:trHeight w:val="204"/>
        </w:trPr>
        <w:tc>
          <w:tcPr>
            <w:tcW w:w="1597" w:type="dxa"/>
            <w:noWrap/>
            <w:hideMark/>
          </w:tcPr>
          <w:p w14:paraId="2CCDD166" w14:textId="77777777" w:rsidR="004A24AC" w:rsidRPr="003D7824" w:rsidRDefault="004A24AC" w:rsidP="00863324">
            <w:proofErr w:type="spellStart"/>
            <w:r w:rsidRPr="003D7824">
              <w:t>Parri</w:t>
            </w:r>
            <w:proofErr w:type="spellEnd"/>
            <w:r w:rsidRPr="003D7824">
              <w:t>, N</w:t>
            </w:r>
          </w:p>
        </w:tc>
        <w:tc>
          <w:tcPr>
            <w:tcW w:w="828" w:type="dxa"/>
            <w:noWrap/>
            <w:hideMark/>
          </w:tcPr>
          <w:p w14:paraId="6EE70F5E" w14:textId="77777777" w:rsidR="004A24AC" w:rsidRPr="003D7824" w:rsidRDefault="004A24AC" w:rsidP="00863324">
            <w:r w:rsidRPr="003D7824">
              <w:t>2020</w:t>
            </w:r>
          </w:p>
        </w:tc>
        <w:tc>
          <w:tcPr>
            <w:tcW w:w="6925" w:type="dxa"/>
            <w:noWrap/>
            <w:hideMark/>
          </w:tcPr>
          <w:p w14:paraId="314576C5" w14:textId="77777777" w:rsidR="004A24AC" w:rsidRPr="003D7824" w:rsidRDefault="004A24AC" w:rsidP="00863324">
            <w:r w:rsidRPr="003D7824">
              <w:t>COVID-19 in 17 Italian Pediatric Emergency Departments</w:t>
            </w:r>
          </w:p>
        </w:tc>
      </w:tr>
      <w:tr w:rsidR="004A24AC" w:rsidRPr="003D7824" w14:paraId="24563BE6" w14:textId="77777777" w:rsidTr="00863324">
        <w:trPr>
          <w:trHeight w:val="204"/>
        </w:trPr>
        <w:tc>
          <w:tcPr>
            <w:tcW w:w="1597" w:type="dxa"/>
            <w:noWrap/>
            <w:hideMark/>
          </w:tcPr>
          <w:p w14:paraId="43C72186" w14:textId="77777777" w:rsidR="004A24AC" w:rsidRPr="003D7824" w:rsidRDefault="004A24AC" w:rsidP="00863324">
            <w:r w:rsidRPr="003D7824">
              <w:t>Pray, IW</w:t>
            </w:r>
          </w:p>
        </w:tc>
        <w:tc>
          <w:tcPr>
            <w:tcW w:w="828" w:type="dxa"/>
            <w:noWrap/>
            <w:hideMark/>
          </w:tcPr>
          <w:p w14:paraId="495DF1F6" w14:textId="77777777" w:rsidR="004A24AC" w:rsidRPr="003D7824" w:rsidRDefault="004A24AC" w:rsidP="00863324">
            <w:r w:rsidRPr="003D7824">
              <w:t>2020</w:t>
            </w:r>
          </w:p>
        </w:tc>
        <w:tc>
          <w:tcPr>
            <w:tcW w:w="6925" w:type="dxa"/>
            <w:noWrap/>
            <w:hideMark/>
          </w:tcPr>
          <w:p w14:paraId="341853DE" w14:textId="77777777" w:rsidR="004A24AC" w:rsidRPr="003D7824" w:rsidRDefault="004A24AC" w:rsidP="00863324">
            <w:r w:rsidRPr="003D7824">
              <w:t>COVID-19 Outbreak at an Overnight Summer School Retreat Wisconsin, July–August 2020</w:t>
            </w:r>
          </w:p>
        </w:tc>
      </w:tr>
      <w:tr w:rsidR="004A24AC" w:rsidRPr="003D7824" w14:paraId="566CA584" w14:textId="77777777" w:rsidTr="00863324">
        <w:trPr>
          <w:trHeight w:val="204"/>
        </w:trPr>
        <w:tc>
          <w:tcPr>
            <w:tcW w:w="1597" w:type="dxa"/>
            <w:noWrap/>
            <w:hideMark/>
          </w:tcPr>
          <w:p w14:paraId="1B44AEA3" w14:textId="77777777" w:rsidR="004A24AC" w:rsidRPr="003D7824" w:rsidRDefault="004A24AC" w:rsidP="00863324">
            <w:r w:rsidRPr="003D7824">
              <w:lastRenderedPageBreak/>
              <w:t>Rawson, A</w:t>
            </w:r>
          </w:p>
        </w:tc>
        <w:tc>
          <w:tcPr>
            <w:tcW w:w="828" w:type="dxa"/>
            <w:noWrap/>
            <w:hideMark/>
          </w:tcPr>
          <w:p w14:paraId="34EC7304" w14:textId="77777777" w:rsidR="004A24AC" w:rsidRPr="003D7824" w:rsidRDefault="004A24AC" w:rsidP="00863324">
            <w:r w:rsidRPr="003D7824">
              <w:t>2020</w:t>
            </w:r>
          </w:p>
        </w:tc>
        <w:tc>
          <w:tcPr>
            <w:tcW w:w="6925" w:type="dxa"/>
            <w:noWrap/>
            <w:hideMark/>
          </w:tcPr>
          <w:p w14:paraId="6E052516" w14:textId="77777777" w:rsidR="004A24AC" w:rsidRPr="003D7824" w:rsidRDefault="004A24AC" w:rsidP="00863324">
            <w:r w:rsidRPr="003D7824">
              <w:t>Coronavirus disease 2019 (COVID-19) in two pediatric patients with kidney disease on chronic immunosuppression: A case series</w:t>
            </w:r>
          </w:p>
        </w:tc>
      </w:tr>
      <w:tr w:rsidR="004A24AC" w:rsidRPr="003D7824" w14:paraId="333C5A32" w14:textId="77777777" w:rsidTr="00863324">
        <w:trPr>
          <w:trHeight w:val="204"/>
        </w:trPr>
        <w:tc>
          <w:tcPr>
            <w:tcW w:w="1597" w:type="dxa"/>
            <w:noWrap/>
            <w:hideMark/>
          </w:tcPr>
          <w:p w14:paraId="2116A1C8" w14:textId="77777777" w:rsidR="004A24AC" w:rsidRPr="003D7824" w:rsidRDefault="004A24AC" w:rsidP="00863324">
            <w:r w:rsidRPr="003D7824">
              <w:t>Schmidt, E</w:t>
            </w:r>
          </w:p>
        </w:tc>
        <w:tc>
          <w:tcPr>
            <w:tcW w:w="828" w:type="dxa"/>
            <w:noWrap/>
            <w:hideMark/>
          </w:tcPr>
          <w:p w14:paraId="7C492D8D" w14:textId="77777777" w:rsidR="004A24AC" w:rsidRPr="003D7824" w:rsidRDefault="004A24AC" w:rsidP="00863324">
            <w:r w:rsidRPr="003D7824">
              <w:t>2020</w:t>
            </w:r>
          </w:p>
        </w:tc>
        <w:tc>
          <w:tcPr>
            <w:tcW w:w="6925" w:type="dxa"/>
            <w:noWrap/>
            <w:hideMark/>
          </w:tcPr>
          <w:p w14:paraId="1E656765" w14:textId="77777777" w:rsidR="004A24AC" w:rsidRPr="003D7824" w:rsidRDefault="004A24AC" w:rsidP="00863324">
            <w:r w:rsidRPr="003D7824">
              <w:t>Heavy Exposure of</w:t>
            </w:r>
            <w:r w:rsidRPr="003D7824">
              <w:br/>
              <w:t>Children Aged 9–12</w:t>
            </w:r>
            <w:r w:rsidRPr="003D7824">
              <w:br/>
              <w:t>Years With Severe Acute</w:t>
            </w:r>
            <w:r w:rsidRPr="003D7824">
              <w:br/>
              <w:t>Respiratory Syndrome</w:t>
            </w:r>
            <w:r w:rsidRPr="003D7824">
              <w:br/>
              <w:t>Coronavirus 2 Did Not</w:t>
            </w:r>
            <w:r w:rsidRPr="003D7824">
              <w:br/>
              <w:t>Lead to Infection</w:t>
            </w:r>
          </w:p>
        </w:tc>
      </w:tr>
      <w:tr w:rsidR="004A24AC" w:rsidRPr="003D7824" w14:paraId="1B76CD0D" w14:textId="77777777" w:rsidTr="00863324">
        <w:trPr>
          <w:trHeight w:val="204"/>
        </w:trPr>
        <w:tc>
          <w:tcPr>
            <w:tcW w:w="1597" w:type="dxa"/>
            <w:noWrap/>
            <w:hideMark/>
          </w:tcPr>
          <w:p w14:paraId="2D5CF519" w14:textId="77777777" w:rsidR="004A24AC" w:rsidRPr="003D7824" w:rsidRDefault="004A24AC" w:rsidP="00863324">
            <w:r w:rsidRPr="003D7824">
              <w:t>Schwartz, N</w:t>
            </w:r>
          </w:p>
        </w:tc>
        <w:tc>
          <w:tcPr>
            <w:tcW w:w="828" w:type="dxa"/>
            <w:noWrap/>
            <w:hideMark/>
          </w:tcPr>
          <w:p w14:paraId="62339E1E" w14:textId="77777777" w:rsidR="004A24AC" w:rsidRPr="003D7824" w:rsidRDefault="004A24AC" w:rsidP="00863324">
            <w:r w:rsidRPr="003D7824">
              <w:t>2020</w:t>
            </w:r>
          </w:p>
        </w:tc>
        <w:tc>
          <w:tcPr>
            <w:tcW w:w="6925" w:type="dxa"/>
            <w:noWrap/>
            <w:hideMark/>
          </w:tcPr>
          <w:p w14:paraId="7145BD29" w14:textId="77777777" w:rsidR="004A24AC" w:rsidRPr="003D7824" w:rsidRDefault="004A24AC" w:rsidP="00863324">
            <w:r w:rsidRPr="003D7824">
              <w:t>Adolescent with COVID-19 as the Source of an Outbreak at a 3-Week Family Gathering — Four States, June–July 2020</w:t>
            </w:r>
          </w:p>
        </w:tc>
      </w:tr>
      <w:tr w:rsidR="004A24AC" w:rsidRPr="003D7824" w14:paraId="275F2926" w14:textId="77777777" w:rsidTr="00863324">
        <w:trPr>
          <w:trHeight w:val="204"/>
        </w:trPr>
        <w:tc>
          <w:tcPr>
            <w:tcW w:w="1597" w:type="dxa"/>
            <w:noWrap/>
            <w:hideMark/>
          </w:tcPr>
          <w:p w14:paraId="37A528A4" w14:textId="77777777" w:rsidR="004A24AC" w:rsidRPr="003D7824" w:rsidRDefault="004A24AC" w:rsidP="00863324">
            <w:r w:rsidRPr="003D7824">
              <w:t>Song, R</w:t>
            </w:r>
          </w:p>
        </w:tc>
        <w:tc>
          <w:tcPr>
            <w:tcW w:w="828" w:type="dxa"/>
            <w:noWrap/>
            <w:hideMark/>
          </w:tcPr>
          <w:p w14:paraId="5614E8E7" w14:textId="77777777" w:rsidR="004A24AC" w:rsidRPr="003D7824" w:rsidRDefault="004A24AC" w:rsidP="00863324">
            <w:r w:rsidRPr="003D7824">
              <w:t>2020</w:t>
            </w:r>
          </w:p>
        </w:tc>
        <w:tc>
          <w:tcPr>
            <w:tcW w:w="6925" w:type="dxa"/>
            <w:noWrap/>
            <w:hideMark/>
          </w:tcPr>
          <w:p w14:paraId="7B37D123" w14:textId="77777777" w:rsidR="004A24AC" w:rsidRPr="003D7824" w:rsidRDefault="004A24AC" w:rsidP="00863324">
            <w:r w:rsidRPr="003D7824">
              <w:t>Clinical and epidemiological features of COVID-19 family clusters in Beijing, China</w:t>
            </w:r>
          </w:p>
        </w:tc>
      </w:tr>
      <w:tr w:rsidR="004A24AC" w:rsidRPr="003D7824" w14:paraId="1BEC3662" w14:textId="77777777" w:rsidTr="00863324">
        <w:trPr>
          <w:trHeight w:val="204"/>
        </w:trPr>
        <w:tc>
          <w:tcPr>
            <w:tcW w:w="1597" w:type="dxa"/>
            <w:noWrap/>
            <w:hideMark/>
          </w:tcPr>
          <w:p w14:paraId="08BA4CFB" w14:textId="77777777" w:rsidR="004A24AC" w:rsidRPr="003D7824" w:rsidRDefault="004A24AC" w:rsidP="00863324">
            <w:proofErr w:type="spellStart"/>
            <w:r w:rsidRPr="003D7824">
              <w:t>Teherani</w:t>
            </w:r>
            <w:proofErr w:type="spellEnd"/>
            <w:r w:rsidRPr="003D7824">
              <w:t>, M</w:t>
            </w:r>
          </w:p>
        </w:tc>
        <w:tc>
          <w:tcPr>
            <w:tcW w:w="828" w:type="dxa"/>
            <w:noWrap/>
            <w:hideMark/>
          </w:tcPr>
          <w:p w14:paraId="6E27F92B" w14:textId="77777777" w:rsidR="004A24AC" w:rsidRPr="003D7824" w:rsidRDefault="004A24AC" w:rsidP="00863324">
            <w:r w:rsidRPr="003D7824">
              <w:t>2020</w:t>
            </w:r>
          </w:p>
        </w:tc>
        <w:tc>
          <w:tcPr>
            <w:tcW w:w="6925" w:type="dxa"/>
            <w:noWrap/>
            <w:hideMark/>
          </w:tcPr>
          <w:p w14:paraId="0E8EEB79" w14:textId="77777777" w:rsidR="004A24AC" w:rsidRPr="003D7824" w:rsidRDefault="004A24AC" w:rsidP="00863324">
            <w:r w:rsidRPr="003D7824">
              <w:t>Burden of Illness in Households With Severe Acute Respiratory Syndrome Coronavirus 2–Infected Children</w:t>
            </w:r>
          </w:p>
        </w:tc>
      </w:tr>
      <w:tr w:rsidR="004A24AC" w:rsidRPr="003D7824" w14:paraId="4EF9A5EA" w14:textId="77777777" w:rsidTr="00863324">
        <w:trPr>
          <w:trHeight w:val="204"/>
        </w:trPr>
        <w:tc>
          <w:tcPr>
            <w:tcW w:w="1597" w:type="dxa"/>
            <w:noWrap/>
            <w:hideMark/>
          </w:tcPr>
          <w:p w14:paraId="4FEF14A2" w14:textId="77777777" w:rsidR="004A24AC" w:rsidRPr="003D7824" w:rsidRDefault="004A24AC" w:rsidP="00863324">
            <w:r w:rsidRPr="003D7824">
              <w:t>Yilmaz, K</w:t>
            </w:r>
          </w:p>
        </w:tc>
        <w:tc>
          <w:tcPr>
            <w:tcW w:w="828" w:type="dxa"/>
            <w:noWrap/>
            <w:hideMark/>
          </w:tcPr>
          <w:p w14:paraId="21F76C30" w14:textId="77777777" w:rsidR="004A24AC" w:rsidRPr="003D7824" w:rsidRDefault="004A24AC" w:rsidP="00863324">
            <w:r w:rsidRPr="003D7824">
              <w:t>2020</w:t>
            </w:r>
          </w:p>
        </w:tc>
        <w:tc>
          <w:tcPr>
            <w:tcW w:w="6925" w:type="dxa"/>
            <w:noWrap/>
            <w:hideMark/>
          </w:tcPr>
          <w:p w14:paraId="2BFE1F0B" w14:textId="77777777" w:rsidR="004A24AC" w:rsidRPr="003D7824" w:rsidRDefault="004A24AC" w:rsidP="00863324">
            <w:r w:rsidRPr="003D7824">
              <w:t>Evaluation of the novel coronavirus disease in Turkish children: Preliminary outcomes</w:t>
            </w:r>
          </w:p>
        </w:tc>
      </w:tr>
      <w:tr w:rsidR="004A24AC" w:rsidRPr="003D7824" w14:paraId="6EDBBCFA" w14:textId="77777777" w:rsidTr="00863324">
        <w:trPr>
          <w:trHeight w:val="204"/>
        </w:trPr>
        <w:tc>
          <w:tcPr>
            <w:tcW w:w="1597" w:type="dxa"/>
            <w:noWrap/>
            <w:hideMark/>
          </w:tcPr>
          <w:p w14:paraId="5A5ECF55" w14:textId="77777777" w:rsidR="004A24AC" w:rsidRPr="003D7824" w:rsidRDefault="004A24AC" w:rsidP="00863324">
            <w:r w:rsidRPr="003D7824">
              <w:t>Yoon, Y</w:t>
            </w:r>
          </w:p>
        </w:tc>
        <w:tc>
          <w:tcPr>
            <w:tcW w:w="828" w:type="dxa"/>
            <w:noWrap/>
            <w:hideMark/>
          </w:tcPr>
          <w:p w14:paraId="0244DB1B" w14:textId="77777777" w:rsidR="004A24AC" w:rsidRPr="003D7824" w:rsidRDefault="004A24AC" w:rsidP="00863324">
            <w:r w:rsidRPr="003D7824">
              <w:t>2020</w:t>
            </w:r>
          </w:p>
        </w:tc>
        <w:tc>
          <w:tcPr>
            <w:tcW w:w="6925" w:type="dxa"/>
            <w:noWrap/>
            <w:hideMark/>
          </w:tcPr>
          <w:p w14:paraId="26964B84" w14:textId="77777777" w:rsidR="004A24AC" w:rsidRPr="003D7824" w:rsidRDefault="004A24AC" w:rsidP="00863324">
            <w:r w:rsidRPr="003D7824">
              <w:t xml:space="preserve">Childcare exposure to SARS-CoV-2 for 4-year-old </w:t>
            </w:r>
            <w:proofErr w:type="spellStart"/>
            <w:r w:rsidRPr="003D7824">
              <w:t>presymptomatic</w:t>
            </w:r>
            <w:proofErr w:type="spellEnd"/>
            <w:r w:rsidRPr="003D7824">
              <w:t xml:space="preserve"> child in South Korea</w:t>
            </w:r>
          </w:p>
        </w:tc>
      </w:tr>
      <w:tr w:rsidR="004A24AC" w:rsidRPr="003D7824" w14:paraId="22A3D723" w14:textId="77777777" w:rsidTr="00863324">
        <w:trPr>
          <w:trHeight w:val="204"/>
        </w:trPr>
        <w:tc>
          <w:tcPr>
            <w:tcW w:w="1597" w:type="dxa"/>
            <w:noWrap/>
            <w:hideMark/>
          </w:tcPr>
          <w:p w14:paraId="7EEDB23C" w14:textId="77777777" w:rsidR="004A24AC" w:rsidRPr="003D7824" w:rsidRDefault="004A24AC" w:rsidP="00863324">
            <w:r w:rsidRPr="003D7824">
              <w:t>Brown NE</w:t>
            </w:r>
          </w:p>
        </w:tc>
        <w:tc>
          <w:tcPr>
            <w:tcW w:w="828" w:type="dxa"/>
            <w:noWrap/>
            <w:hideMark/>
          </w:tcPr>
          <w:p w14:paraId="7FDBABE4" w14:textId="77777777" w:rsidR="004A24AC" w:rsidRPr="003D7824" w:rsidRDefault="004A24AC" w:rsidP="00863324">
            <w:r w:rsidRPr="003D7824">
              <w:t>2020</w:t>
            </w:r>
          </w:p>
        </w:tc>
        <w:tc>
          <w:tcPr>
            <w:tcW w:w="6925" w:type="dxa"/>
            <w:noWrap/>
            <w:hideMark/>
          </w:tcPr>
          <w:p w14:paraId="295E5306" w14:textId="77777777" w:rsidR="004A24AC" w:rsidRPr="003D7824" w:rsidRDefault="004A24AC" w:rsidP="00863324">
            <w:r w:rsidRPr="003D7824">
              <w:t>Antibody Responses after Classroom Exposure to Teacher with Coronavirus Disease, March 2020</w:t>
            </w:r>
          </w:p>
        </w:tc>
      </w:tr>
      <w:tr w:rsidR="004A24AC" w:rsidRPr="003D7824" w14:paraId="3804A98E" w14:textId="77777777" w:rsidTr="00863324">
        <w:trPr>
          <w:trHeight w:val="204"/>
        </w:trPr>
        <w:tc>
          <w:tcPr>
            <w:tcW w:w="1597" w:type="dxa"/>
            <w:noWrap/>
            <w:hideMark/>
          </w:tcPr>
          <w:p w14:paraId="028117E9" w14:textId="77777777" w:rsidR="004A24AC" w:rsidRPr="003D7824" w:rsidRDefault="004A24AC" w:rsidP="00863324">
            <w:r w:rsidRPr="003D7824">
              <w:t>de Brito AAC</w:t>
            </w:r>
          </w:p>
        </w:tc>
        <w:tc>
          <w:tcPr>
            <w:tcW w:w="828" w:type="dxa"/>
            <w:noWrap/>
            <w:hideMark/>
          </w:tcPr>
          <w:p w14:paraId="2D7EEFFB" w14:textId="77777777" w:rsidR="004A24AC" w:rsidRPr="003D7824" w:rsidRDefault="004A24AC" w:rsidP="00863324">
            <w:r w:rsidRPr="003D7824">
              <w:t>2020</w:t>
            </w:r>
          </w:p>
        </w:tc>
        <w:tc>
          <w:tcPr>
            <w:tcW w:w="6925" w:type="dxa"/>
            <w:noWrap/>
            <w:hideMark/>
          </w:tcPr>
          <w:p w14:paraId="79C93BB6" w14:textId="77777777" w:rsidR="004A24AC" w:rsidRPr="003D7824" w:rsidRDefault="004A24AC" w:rsidP="00863324">
            <w:r w:rsidRPr="003D7824">
              <w:t>Clinical laboratory and dispersion pattern of COVID-19 in a family cluster in the social-distancing period</w:t>
            </w:r>
          </w:p>
        </w:tc>
      </w:tr>
      <w:tr w:rsidR="004A24AC" w:rsidRPr="003D7824" w14:paraId="3A54E01E" w14:textId="77777777" w:rsidTr="00863324">
        <w:trPr>
          <w:trHeight w:val="204"/>
        </w:trPr>
        <w:tc>
          <w:tcPr>
            <w:tcW w:w="1597" w:type="dxa"/>
            <w:noWrap/>
            <w:hideMark/>
          </w:tcPr>
          <w:p w14:paraId="25E990EB" w14:textId="77777777" w:rsidR="004A24AC" w:rsidRPr="003D7824" w:rsidRDefault="004A24AC" w:rsidP="00863324">
            <w:proofErr w:type="spellStart"/>
            <w:r w:rsidRPr="003D7824">
              <w:t>Hoq</w:t>
            </w:r>
            <w:proofErr w:type="spellEnd"/>
            <w:r w:rsidRPr="003D7824">
              <w:t xml:space="preserve"> MI</w:t>
            </w:r>
          </w:p>
        </w:tc>
        <w:tc>
          <w:tcPr>
            <w:tcW w:w="828" w:type="dxa"/>
            <w:noWrap/>
            <w:hideMark/>
          </w:tcPr>
          <w:p w14:paraId="0C69432B" w14:textId="77777777" w:rsidR="004A24AC" w:rsidRPr="003D7824" w:rsidRDefault="004A24AC" w:rsidP="00863324">
            <w:r w:rsidRPr="003D7824">
              <w:t>2020</w:t>
            </w:r>
          </w:p>
        </w:tc>
        <w:tc>
          <w:tcPr>
            <w:tcW w:w="6925" w:type="dxa"/>
            <w:noWrap/>
            <w:hideMark/>
          </w:tcPr>
          <w:p w14:paraId="3D427A26" w14:textId="77777777" w:rsidR="004A24AC" w:rsidRPr="003D7824" w:rsidRDefault="004A24AC" w:rsidP="00863324">
            <w:r w:rsidRPr="003D7824">
              <w:t>Is COVID-19 spreading and curing silently: an observation of three family clusters in Bangladesh</w:t>
            </w:r>
          </w:p>
        </w:tc>
      </w:tr>
      <w:tr w:rsidR="004A24AC" w:rsidRPr="003D7824" w14:paraId="3EA66895" w14:textId="77777777" w:rsidTr="00863324">
        <w:trPr>
          <w:trHeight w:val="204"/>
        </w:trPr>
        <w:tc>
          <w:tcPr>
            <w:tcW w:w="1597" w:type="dxa"/>
            <w:noWrap/>
            <w:hideMark/>
          </w:tcPr>
          <w:p w14:paraId="6526B058" w14:textId="77777777" w:rsidR="004A24AC" w:rsidRPr="003D7824" w:rsidRDefault="004A24AC" w:rsidP="00863324">
            <w:r w:rsidRPr="003D7824">
              <w:t>Colson P</w:t>
            </w:r>
          </w:p>
        </w:tc>
        <w:tc>
          <w:tcPr>
            <w:tcW w:w="828" w:type="dxa"/>
            <w:noWrap/>
            <w:hideMark/>
          </w:tcPr>
          <w:p w14:paraId="18480AD2" w14:textId="77777777" w:rsidR="004A24AC" w:rsidRPr="003D7824" w:rsidRDefault="004A24AC" w:rsidP="00863324">
            <w:r w:rsidRPr="003D7824">
              <w:t>2020</w:t>
            </w:r>
          </w:p>
        </w:tc>
        <w:tc>
          <w:tcPr>
            <w:tcW w:w="6925" w:type="dxa"/>
            <w:noWrap/>
            <w:hideMark/>
          </w:tcPr>
          <w:p w14:paraId="1ED3CE84" w14:textId="77777777" w:rsidR="004A24AC" w:rsidRPr="003D7824" w:rsidRDefault="004A24AC" w:rsidP="00863324">
            <w:r w:rsidRPr="003D7824">
              <w:t>Children account for a small proportion of diagnoses of SARS-CoV-2 infection and do not exhibit greater viral loads than adults</w:t>
            </w:r>
          </w:p>
        </w:tc>
      </w:tr>
      <w:tr w:rsidR="004A24AC" w:rsidRPr="003D7824" w14:paraId="65C40085" w14:textId="77777777" w:rsidTr="00863324">
        <w:trPr>
          <w:trHeight w:val="204"/>
        </w:trPr>
        <w:tc>
          <w:tcPr>
            <w:tcW w:w="1597" w:type="dxa"/>
            <w:noWrap/>
            <w:hideMark/>
          </w:tcPr>
          <w:p w14:paraId="1106F2AD" w14:textId="77777777" w:rsidR="004A24AC" w:rsidRPr="003D7824" w:rsidRDefault="004A24AC" w:rsidP="00863324">
            <w:r w:rsidRPr="003D7824">
              <w:t>Bi</w:t>
            </w:r>
          </w:p>
        </w:tc>
        <w:tc>
          <w:tcPr>
            <w:tcW w:w="828" w:type="dxa"/>
            <w:noWrap/>
            <w:hideMark/>
          </w:tcPr>
          <w:p w14:paraId="52988275" w14:textId="77777777" w:rsidR="004A24AC" w:rsidRPr="003D7824" w:rsidRDefault="004A24AC" w:rsidP="00863324">
            <w:r w:rsidRPr="003D7824">
              <w:t>2020</w:t>
            </w:r>
          </w:p>
        </w:tc>
        <w:tc>
          <w:tcPr>
            <w:tcW w:w="6925" w:type="dxa"/>
            <w:noWrap/>
            <w:hideMark/>
          </w:tcPr>
          <w:p w14:paraId="3FD19167" w14:textId="77777777" w:rsidR="004A24AC" w:rsidRPr="003D7824" w:rsidRDefault="004A24AC" w:rsidP="00863324">
            <w:r w:rsidRPr="003D7824">
              <w:t>Epidemiology and transmission of COVID-19 in 391 cases</w:t>
            </w:r>
            <w:r w:rsidRPr="003D7824">
              <w:br/>
              <w:t>and 1286 of their close contacts in Shenzhen, China:</w:t>
            </w:r>
            <w:r w:rsidRPr="003D7824">
              <w:br/>
              <w:t>a retrospective cohort study</w:t>
            </w:r>
          </w:p>
        </w:tc>
      </w:tr>
      <w:tr w:rsidR="004A24AC" w:rsidRPr="003D7824" w14:paraId="32B82A36" w14:textId="77777777" w:rsidTr="00863324">
        <w:trPr>
          <w:trHeight w:val="501"/>
        </w:trPr>
        <w:tc>
          <w:tcPr>
            <w:tcW w:w="1597" w:type="dxa"/>
            <w:noWrap/>
            <w:hideMark/>
          </w:tcPr>
          <w:p w14:paraId="2B54E1EF" w14:textId="77777777" w:rsidR="004A24AC" w:rsidRPr="003D7824" w:rsidRDefault="004A24AC" w:rsidP="00863324">
            <w:r w:rsidRPr="003D7824">
              <w:t>Zhu, J</w:t>
            </w:r>
          </w:p>
        </w:tc>
        <w:tc>
          <w:tcPr>
            <w:tcW w:w="828" w:type="dxa"/>
            <w:noWrap/>
            <w:hideMark/>
          </w:tcPr>
          <w:p w14:paraId="726C4BB6" w14:textId="77777777" w:rsidR="004A24AC" w:rsidRPr="003D7824" w:rsidRDefault="004A24AC" w:rsidP="00863324">
            <w:r w:rsidRPr="003D7824">
              <w:t>2020</w:t>
            </w:r>
          </w:p>
        </w:tc>
        <w:tc>
          <w:tcPr>
            <w:tcW w:w="6925" w:type="dxa"/>
            <w:noWrap/>
            <w:hideMark/>
          </w:tcPr>
          <w:p w14:paraId="3FA186AB" w14:textId="77777777" w:rsidR="004A24AC" w:rsidRPr="003D7824" w:rsidRDefault="004A24AC" w:rsidP="00863324">
            <w:r w:rsidRPr="003D7824">
              <w:t>Epidemiological Characteristics and Clinical Outcomes of Coronavirus Disease Patients in Northwest China: High-Volume Research From Low Population Density Regions</w:t>
            </w:r>
          </w:p>
        </w:tc>
      </w:tr>
      <w:tr w:rsidR="004A24AC" w:rsidRPr="003D7824" w14:paraId="715A259A" w14:textId="77777777" w:rsidTr="00863324">
        <w:trPr>
          <w:trHeight w:val="501"/>
        </w:trPr>
        <w:tc>
          <w:tcPr>
            <w:tcW w:w="1597" w:type="dxa"/>
            <w:noWrap/>
            <w:hideMark/>
          </w:tcPr>
          <w:p w14:paraId="5E381628" w14:textId="77777777" w:rsidR="004A24AC" w:rsidRPr="003D7824" w:rsidRDefault="004A24AC" w:rsidP="00863324">
            <w:r w:rsidRPr="003D7824">
              <w:t>Zheng, B</w:t>
            </w:r>
          </w:p>
        </w:tc>
        <w:tc>
          <w:tcPr>
            <w:tcW w:w="828" w:type="dxa"/>
            <w:noWrap/>
            <w:hideMark/>
          </w:tcPr>
          <w:p w14:paraId="28B6F3BE" w14:textId="77777777" w:rsidR="004A24AC" w:rsidRPr="003D7824" w:rsidRDefault="004A24AC" w:rsidP="00863324">
            <w:r w:rsidRPr="003D7824">
              <w:t>2020</w:t>
            </w:r>
          </w:p>
        </w:tc>
        <w:tc>
          <w:tcPr>
            <w:tcW w:w="6925" w:type="dxa"/>
            <w:noWrap/>
            <w:hideMark/>
          </w:tcPr>
          <w:p w14:paraId="0DB1997E" w14:textId="77777777" w:rsidR="004A24AC" w:rsidRPr="003D7824" w:rsidRDefault="004A24AC" w:rsidP="00863324">
            <w:r w:rsidRPr="003D7824">
              <w:t>An increasing public health burden arising from children</w:t>
            </w:r>
            <w:r w:rsidRPr="003D7824">
              <w:br/>
              <w:t>infected with SARS‐CoV2: A systematic review and</w:t>
            </w:r>
            <w:r w:rsidRPr="003D7824">
              <w:br/>
              <w:t>meta‐analysis</w:t>
            </w:r>
          </w:p>
        </w:tc>
      </w:tr>
      <w:tr w:rsidR="004A24AC" w:rsidRPr="003D7824" w14:paraId="3EFC6438" w14:textId="77777777" w:rsidTr="00863324">
        <w:trPr>
          <w:trHeight w:val="501"/>
        </w:trPr>
        <w:tc>
          <w:tcPr>
            <w:tcW w:w="1597" w:type="dxa"/>
            <w:noWrap/>
            <w:hideMark/>
          </w:tcPr>
          <w:p w14:paraId="2A6172F1" w14:textId="77777777" w:rsidR="004A24AC" w:rsidRPr="003D7824" w:rsidRDefault="004A24AC" w:rsidP="00863324">
            <w:r w:rsidRPr="003D7824">
              <w:t>Yung, C</w:t>
            </w:r>
          </w:p>
        </w:tc>
        <w:tc>
          <w:tcPr>
            <w:tcW w:w="828" w:type="dxa"/>
            <w:noWrap/>
            <w:hideMark/>
          </w:tcPr>
          <w:p w14:paraId="778353E6" w14:textId="77777777" w:rsidR="004A24AC" w:rsidRPr="003D7824" w:rsidRDefault="004A24AC" w:rsidP="00863324">
            <w:r w:rsidRPr="003D7824">
              <w:t>2020</w:t>
            </w:r>
          </w:p>
        </w:tc>
        <w:tc>
          <w:tcPr>
            <w:tcW w:w="6925" w:type="dxa"/>
            <w:noWrap/>
            <w:hideMark/>
          </w:tcPr>
          <w:p w14:paraId="0436A248" w14:textId="77777777" w:rsidR="004A24AC" w:rsidRPr="003D7824" w:rsidRDefault="004A24AC" w:rsidP="00863324">
            <w:r w:rsidRPr="003D7824">
              <w:t>Household Transmission of Severe Acute Respiratory Syndrome</w:t>
            </w:r>
            <w:r w:rsidRPr="003D7824">
              <w:br/>
              <w:t>Coronavirus 2 from Adults to Children</w:t>
            </w:r>
          </w:p>
        </w:tc>
      </w:tr>
      <w:tr w:rsidR="004A24AC" w:rsidRPr="003D7824" w14:paraId="626A3DD1" w14:textId="77777777" w:rsidTr="00863324">
        <w:trPr>
          <w:trHeight w:val="501"/>
        </w:trPr>
        <w:tc>
          <w:tcPr>
            <w:tcW w:w="1597" w:type="dxa"/>
            <w:noWrap/>
            <w:hideMark/>
          </w:tcPr>
          <w:p w14:paraId="739D9DCB" w14:textId="77777777" w:rsidR="004A24AC" w:rsidRPr="003D7824" w:rsidRDefault="004A24AC" w:rsidP="00863324">
            <w:r w:rsidRPr="003D7824">
              <w:t>Blaisdell, L</w:t>
            </w:r>
          </w:p>
        </w:tc>
        <w:tc>
          <w:tcPr>
            <w:tcW w:w="828" w:type="dxa"/>
            <w:noWrap/>
            <w:hideMark/>
          </w:tcPr>
          <w:p w14:paraId="00BB72B4" w14:textId="77777777" w:rsidR="004A24AC" w:rsidRPr="003D7824" w:rsidRDefault="004A24AC" w:rsidP="00863324">
            <w:r w:rsidRPr="003D7824">
              <w:t>2020</w:t>
            </w:r>
          </w:p>
        </w:tc>
        <w:tc>
          <w:tcPr>
            <w:tcW w:w="6925" w:type="dxa"/>
            <w:noWrap/>
            <w:hideMark/>
          </w:tcPr>
          <w:p w14:paraId="322C23E8" w14:textId="77777777" w:rsidR="004A24AC" w:rsidRPr="003D7824" w:rsidRDefault="004A24AC" w:rsidP="00863324">
            <w:r w:rsidRPr="003D7824">
              <w:t>Preventing and Mitigating SARS-CoV-2 Transmission —</w:t>
            </w:r>
            <w:r w:rsidRPr="003D7824">
              <w:br/>
              <w:t>Four Overnight Camps, Maine, June–August 2020</w:t>
            </w:r>
          </w:p>
        </w:tc>
      </w:tr>
    </w:tbl>
    <w:p w14:paraId="20D26BA8" w14:textId="77777777" w:rsidR="004A24AC" w:rsidRDefault="004A24AC" w:rsidP="004A24AC"/>
    <w:p w14:paraId="3C854DA6" w14:textId="77777777" w:rsidR="004A24AC" w:rsidRPr="008F51F0" w:rsidRDefault="004A24AC" w:rsidP="004A24AC"/>
    <w:sectPr w:rsidR="004A24AC" w:rsidRPr="008F51F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7FDA" w14:textId="77777777" w:rsidR="00BF3F6E" w:rsidRDefault="00BF3F6E" w:rsidP="008C1FA1">
      <w:pPr>
        <w:spacing w:after="0" w:line="240" w:lineRule="auto"/>
      </w:pPr>
      <w:r>
        <w:separator/>
      </w:r>
    </w:p>
  </w:endnote>
  <w:endnote w:type="continuationSeparator" w:id="0">
    <w:p w14:paraId="3AB1011D" w14:textId="77777777" w:rsidR="00BF3F6E" w:rsidRDefault="00BF3F6E" w:rsidP="008C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127459"/>
      <w:docPartObj>
        <w:docPartGallery w:val="Page Numbers (Bottom of Page)"/>
        <w:docPartUnique/>
      </w:docPartObj>
    </w:sdtPr>
    <w:sdtEndPr>
      <w:rPr>
        <w:noProof/>
      </w:rPr>
    </w:sdtEndPr>
    <w:sdtContent>
      <w:p w14:paraId="38332470" w14:textId="16C380B4" w:rsidR="00292973" w:rsidRDefault="002929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DC99D4" w14:textId="77777777" w:rsidR="00292973" w:rsidRDefault="00292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814F" w14:textId="77777777" w:rsidR="00BF3F6E" w:rsidRDefault="00BF3F6E" w:rsidP="008C1FA1">
      <w:pPr>
        <w:spacing w:after="0" w:line="240" w:lineRule="auto"/>
      </w:pPr>
      <w:r>
        <w:separator/>
      </w:r>
    </w:p>
  </w:footnote>
  <w:footnote w:type="continuationSeparator" w:id="0">
    <w:p w14:paraId="78F7BFEE" w14:textId="77777777" w:rsidR="00BF3F6E" w:rsidRDefault="00BF3F6E" w:rsidP="008C1FA1">
      <w:pPr>
        <w:spacing w:after="0" w:line="240" w:lineRule="auto"/>
      </w:pPr>
      <w:r>
        <w:continuationSeparator/>
      </w:r>
    </w:p>
  </w:footnote>
  <w:footnote w:id="1">
    <w:p w14:paraId="19952365" w14:textId="0CDEBAAA" w:rsidR="00292973" w:rsidRDefault="00292973">
      <w:pPr>
        <w:pStyle w:val="FootnoteText"/>
      </w:pPr>
      <w:r>
        <w:rPr>
          <w:rStyle w:val="FootnoteReference"/>
        </w:rPr>
        <w:footnoteRef/>
      </w:r>
      <w:r>
        <w:t xml:space="preserve"> JHU Coronavirus Map, April 2021.</w:t>
      </w:r>
    </w:p>
  </w:footnote>
  <w:footnote w:id="2">
    <w:p w14:paraId="73198CBD" w14:textId="2B2FF499" w:rsidR="00347BE5" w:rsidRDefault="00347BE5">
      <w:pPr>
        <w:pStyle w:val="FootnoteText"/>
      </w:pPr>
      <w:r>
        <w:rPr>
          <w:rStyle w:val="FootnoteReference"/>
        </w:rPr>
        <w:footnoteRef/>
      </w:r>
      <w:r>
        <w:t xml:space="preserve"> </w:t>
      </w:r>
      <w:hyperlink r:id="rId1" w:history="1">
        <w:r>
          <w:rPr>
            <w:rStyle w:val="Hyperlink"/>
          </w:rPr>
          <w:t>COVID-19 confirmed cases and deaths - UNICEF DATA</w:t>
        </w:r>
      </w:hyperlink>
    </w:p>
  </w:footnote>
  <w:footnote w:id="3">
    <w:p w14:paraId="7FF7E3B3" w14:textId="49FAA33E" w:rsidR="00292973" w:rsidRDefault="00292973">
      <w:pPr>
        <w:pStyle w:val="FootnoteText"/>
      </w:pPr>
      <w:r>
        <w:rPr>
          <w:rStyle w:val="FootnoteReference"/>
        </w:rPr>
        <w:footnoteRef/>
      </w:r>
      <w:r>
        <w:t xml:space="preserve"> </w:t>
      </w:r>
      <w:hyperlink r:id="rId2" w:history="1">
        <w:r>
          <w:rPr>
            <w:rStyle w:val="Hyperlink"/>
          </w:rPr>
          <w:t>MPIDR - New Covid-19 Data Online: Weekly Death Counts for 15 Countries (mpg.de)</w:t>
        </w:r>
      </w:hyperlink>
    </w:p>
  </w:footnote>
  <w:footnote w:id="4">
    <w:p w14:paraId="716D746A" w14:textId="05444EEB" w:rsidR="00292973" w:rsidRDefault="00292973">
      <w:pPr>
        <w:pStyle w:val="FootnoteText"/>
      </w:pPr>
      <w:r>
        <w:rPr>
          <w:rStyle w:val="FootnoteReference"/>
        </w:rPr>
        <w:footnoteRef/>
      </w:r>
      <w:r>
        <w:t xml:space="preserve"> </w:t>
      </w:r>
      <w:hyperlink r:id="rId3" w:history="1">
        <w:r>
          <w:rPr>
            <w:rStyle w:val="Hyperlink"/>
          </w:rPr>
          <w:t>The coronavirus is most deadly if you are older and male — new data reveal the risks (nature.com)</w:t>
        </w:r>
      </w:hyperlink>
    </w:p>
  </w:footnote>
  <w:footnote w:id="5">
    <w:p w14:paraId="7C04FDD6" w14:textId="77777777" w:rsidR="00292973" w:rsidRDefault="00292973" w:rsidP="009E0DDB">
      <w:pPr>
        <w:pStyle w:val="FootnoteText"/>
      </w:pPr>
      <w:r>
        <w:rPr>
          <w:rStyle w:val="FootnoteReference"/>
        </w:rPr>
        <w:footnoteRef/>
      </w:r>
      <w:r>
        <w:t xml:space="preserve"> </w:t>
      </w:r>
      <w:hyperlink r:id="rId4" w:history="1">
        <w:r>
          <w:rPr>
            <w:rStyle w:val="Hyperlink"/>
          </w:rPr>
          <w:t>Years of life lost to COVID-19 in 81 countries (nih.gov)</w:t>
        </w:r>
      </w:hyperlink>
    </w:p>
  </w:footnote>
  <w:footnote w:id="6">
    <w:p w14:paraId="668B055C" w14:textId="238F86C4" w:rsidR="00292973" w:rsidRDefault="00292973" w:rsidP="009E0DDB">
      <w:pPr>
        <w:pStyle w:val="FootnoteText"/>
      </w:pPr>
      <w:r>
        <w:rPr>
          <w:rStyle w:val="FootnoteReference"/>
        </w:rPr>
        <w:footnoteRef/>
      </w:r>
      <w:r>
        <w:t xml:space="preserve"> </w:t>
      </w:r>
      <w:hyperlink r:id="rId5" w:history="1">
        <w:r w:rsidR="00D5730B">
          <w:rPr>
            <w:rStyle w:val="Hyperlink"/>
          </w:rPr>
          <w:t>Early estimates of the indirect effects of the COVID-19 pandemic on maternal and child mortality in low-income and middle-income countries: a modelling study - The Lancet Global Health</w:t>
        </w:r>
      </w:hyperlink>
    </w:p>
  </w:footnote>
  <w:footnote w:id="7">
    <w:p w14:paraId="0AF9637F" w14:textId="5266C156" w:rsidR="00D5730B" w:rsidRDefault="00D5730B">
      <w:pPr>
        <w:pStyle w:val="FootnoteText"/>
      </w:pPr>
      <w:r>
        <w:rPr>
          <w:rStyle w:val="FootnoteReference"/>
        </w:rPr>
        <w:footnoteRef/>
      </w:r>
      <w:r>
        <w:t xml:space="preserve"> </w:t>
      </w:r>
      <w:hyperlink r:id="rId6" w:history="1">
        <w:r>
          <w:rPr>
            <w:rStyle w:val="Hyperlink"/>
          </w:rPr>
          <w:t>Effect of the COVID-19 pandemic response on intrapartum care, stillbirth, and neonatal mortality outcomes in Nepal: a prospective observational study - The Lancet Global Health</w:t>
        </w:r>
      </w:hyperlink>
    </w:p>
  </w:footnote>
  <w:footnote w:id="8">
    <w:p w14:paraId="6F50D607" w14:textId="01E74FF4" w:rsidR="00D5730B" w:rsidRDefault="00D5730B">
      <w:pPr>
        <w:pStyle w:val="FootnoteText"/>
      </w:pPr>
      <w:r>
        <w:rPr>
          <w:rStyle w:val="FootnoteReference"/>
        </w:rPr>
        <w:footnoteRef/>
      </w:r>
      <w:r>
        <w:t xml:space="preserve"> </w:t>
      </w:r>
      <w:hyperlink r:id="rId7" w:history="1">
        <w:r>
          <w:rPr>
            <w:rStyle w:val="Hyperlink"/>
          </w:rPr>
          <w:t>The need for COVID-19 research in low- and middle-income countries | Global Health Research and Policy | Full Text (biomedcentral.com)</w:t>
        </w:r>
      </w:hyperlink>
    </w:p>
  </w:footnote>
  <w:footnote w:id="9">
    <w:p w14:paraId="4E007DD9" w14:textId="07EEF74F" w:rsidR="00292973" w:rsidRDefault="00292973">
      <w:pPr>
        <w:pStyle w:val="FootnoteText"/>
      </w:pPr>
      <w:r>
        <w:rPr>
          <w:rStyle w:val="FootnoteReference"/>
        </w:rPr>
        <w:footnoteRef/>
      </w:r>
      <w:r>
        <w:t xml:space="preserve"> </w:t>
      </w:r>
      <w:proofErr w:type="spellStart"/>
      <w:r>
        <w:t>Cheireghin</w:t>
      </w:r>
      <w:proofErr w:type="spellEnd"/>
      <w:r>
        <w:t xml:space="preserve"> - </w:t>
      </w:r>
      <w:hyperlink r:id="rId8" w:history="1">
        <w:r>
          <w:rPr>
            <w:rStyle w:val="Hyperlink"/>
          </w:rPr>
          <w:t>Frontiers | Recent Advances in the Evaluation of Serological Assays for the Diagnosis of SARS-CoV-2 Infection and COVID-19 | Public Health (frontiersin.org)</w:t>
        </w:r>
      </w:hyperlink>
    </w:p>
  </w:footnote>
  <w:footnote w:id="10">
    <w:p w14:paraId="5AC565E7" w14:textId="335ED588" w:rsidR="00292973" w:rsidRDefault="00292973">
      <w:pPr>
        <w:pStyle w:val="FootnoteText"/>
      </w:pPr>
      <w:r>
        <w:rPr>
          <w:rStyle w:val="FootnoteReference"/>
        </w:rPr>
        <w:footnoteRef/>
      </w:r>
      <w:r>
        <w:t xml:space="preserve"> </w:t>
      </w:r>
      <w:hyperlink r:id="rId9" w:history="1">
        <w:r>
          <w:rPr>
            <w:rStyle w:val="Hyperlink"/>
          </w:rPr>
          <w:t>About PregCOV-19LSR - University of Birmingham</w:t>
        </w:r>
      </w:hyperlink>
    </w:p>
  </w:footnote>
  <w:footnote w:id="11">
    <w:p w14:paraId="0188D81F" w14:textId="3D523F7C" w:rsidR="00292973" w:rsidRDefault="00292973">
      <w:pPr>
        <w:pStyle w:val="FootnoteText"/>
      </w:pPr>
      <w:r>
        <w:rPr>
          <w:rStyle w:val="FootnoteReference"/>
        </w:rPr>
        <w:footnoteRef/>
      </w:r>
      <w:r>
        <w:t xml:space="preserve"> </w:t>
      </w:r>
      <w:hyperlink r:id="rId10" w:history="1">
        <w:r>
          <w:rPr>
            <w:rStyle w:val="Hyperlink"/>
          </w:rPr>
          <w:t>COVID-19 &amp; Children : Rapid Research Response (unicef-irc.org)</w:t>
        </w:r>
      </w:hyperlink>
    </w:p>
  </w:footnote>
  <w:footnote w:id="12">
    <w:p w14:paraId="005F04CC" w14:textId="42E65920" w:rsidR="00292973" w:rsidRDefault="00292973">
      <w:pPr>
        <w:pStyle w:val="FootnoteText"/>
      </w:pPr>
      <w:r>
        <w:rPr>
          <w:rStyle w:val="FootnoteReference"/>
        </w:rPr>
        <w:footnoteRef/>
      </w:r>
      <w:r>
        <w:t xml:space="preserve"> </w:t>
      </w:r>
      <w:hyperlink r:id="rId11" w:history="1">
        <w:r>
          <w:rPr>
            <w:rStyle w:val="Hyperlink"/>
          </w:rPr>
          <w:t>COVID-19, Maternal and Child Health, and Nutrition | Center for Humanitarian Health (hopkinshumanitarianhealth.org)</w:t>
        </w:r>
      </w:hyperlink>
    </w:p>
  </w:footnote>
  <w:footnote w:id="13">
    <w:p w14:paraId="24CBB1D8" w14:textId="7A9EBD0B" w:rsidR="00292973" w:rsidRDefault="00292973">
      <w:pPr>
        <w:pStyle w:val="FootnoteText"/>
      </w:pPr>
      <w:r>
        <w:rPr>
          <w:rStyle w:val="FootnoteReference"/>
        </w:rPr>
        <w:footnoteRef/>
      </w:r>
      <w:r>
        <w:t xml:space="preserve"> </w:t>
      </w:r>
      <w:hyperlink r:id="rId12" w:history="1">
        <w:r w:rsidRPr="00B43507">
          <w:rPr>
            <w:rStyle w:val="Hyperlink"/>
          </w:rPr>
          <w:t>https://ipa-world.org/society-resources/code/images/HjNYEyfuM250.pdf</w:t>
        </w:r>
      </w:hyperlink>
      <w:r>
        <w:t xml:space="preserve"> </w:t>
      </w:r>
    </w:p>
  </w:footnote>
  <w:footnote w:id="14">
    <w:p w14:paraId="6747F6DD" w14:textId="67F4FFE3" w:rsidR="00292973" w:rsidRDefault="00292973">
      <w:pPr>
        <w:pStyle w:val="FootnoteText"/>
      </w:pPr>
      <w:r>
        <w:rPr>
          <w:rStyle w:val="FootnoteReference"/>
        </w:rPr>
        <w:footnoteRef/>
      </w:r>
      <w:r>
        <w:t xml:space="preserve"> </w:t>
      </w:r>
      <w:hyperlink r:id="rId13" w:history="1">
        <w:r>
          <w:rPr>
            <w:rStyle w:val="Hyperlink"/>
          </w:rPr>
          <w:t>MPIDR - New Covid-19 Data Online: Weekly Death Counts for 15 Countries (mpg.de)</w:t>
        </w:r>
      </w:hyperlink>
    </w:p>
  </w:footnote>
  <w:footnote w:id="15">
    <w:p w14:paraId="117862AE" w14:textId="22655C99" w:rsidR="00292973" w:rsidRDefault="00292973">
      <w:pPr>
        <w:pStyle w:val="FootnoteText"/>
      </w:pPr>
      <w:r>
        <w:rPr>
          <w:rStyle w:val="FootnoteReference"/>
        </w:rPr>
        <w:footnoteRef/>
      </w:r>
      <w:r>
        <w:t xml:space="preserve"> </w:t>
      </w:r>
      <w:hyperlink r:id="rId14" w:history="1">
        <w:r w:rsidRPr="00B43507">
          <w:rPr>
            <w:rStyle w:val="Hyperlink"/>
          </w:rPr>
          <w:t>www.covidence.org</w:t>
        </w:r>
      </w:hyperlink>
      <w:r>
        <w:t xml:space="preserve"> </w:t>
      </w:r>
    </w:p>
  </w:footnote>
  <w:footnote w:id="16">
    <w:p w14:paraId="50BCC94C" w14:textId="29A37E56" w:rsidR="00292973" w:rsidRDefault="00292973">
      <w:pPr>
        <w:pStyle w:val="FootnoteText"/>
      </w:pPr>
      <w:r>
        <w:rPr>
          <w:rStyle w:val="FootnoteReference"/>
        </w:rPr>
        <w:footnoteRef/>
      </w:r>
      <w:r>
        <w:t xml:space="preserve"> </w:t>
      </w:r>
      <w:hyperlink r:id="rId15" w:history="1">
        <w:r>
          <w:rPr>
            <w:rStyle w:val="Hyperlink"/>
          </w:rPr>
          <w:t xml:space="preserve">Effect of SARS-CoV-2 Infection in Pregnancy on Maternal and Neonatal Outcomes in Africa: An </w:t>
        </w:r>
        <w:proofErr w:type="spellStart"/>
        <w:r>
          <w:rPr>
            <w:rStyle w:val="Hyperlink"/>
          </w:rPr>
          <w:t>AFREhealth</w:t>
        </w:r>
        <w:proofErr w:type="spellEnd"/>
        <w:r>
          <w:rPr>
            <w:rStyle w:val="Hyperlink"/>
          </w:rPr>
          <w:t xml:space="preserve"> Call for Evidence through </w:t>
        </w:r>
        <w:proofErr w:type="spellStart"/>
        <w:r>
          <w:rPr>
            <w:rStyle w:val="Hyperlink"/>
          </w:rPr>
          <w:t>Multicountry</w:t>
        </w:r>
        <w:proofErr w:type="spellEnd"/>
        <w:r>
          <w:rPr>
            <w:rStyle w:val="Hyperlink"/>
          </w:rPr>
          <w:t xml:space="preserve"> Research Collaboration in: The American Journal of Tropical Medicine and Hygiene Volume 104 Issue 2 (2021) (ajtmh.org)</w:t>
        </w:r>
      </w:hyperlink>
    </w:p>
  </w:footnote>
  <w:footnote w:id="17">
    <w:p w14:paraId="27FB11EE" w14:textId="259E9C36" w:rsidR="00292973" w:rsidRDefault="00292973">
      <w:pPr>
        <w:pStyle w:val="FootnoteText"/>
      </w:pPr>
      <w:r>
        <w:rPr>
          <w:rStyle w:val="FootnoteReference"/>
        </w:rPr>
        <w:footnoteRef/>
      </w:r>
      <w:r>
        <w:t xml:space="preserve"> </w:t>
      </w:r>
      <w:hyperlink r:id="rId16" w:history="1">
        <w:r>
          <w:rPr>
            <w:rStyle w:val="Hyperlink"/>
          </w:rPr>
          <w:t>Susceptibility to SARS-CoV-2 Infection Among Children and Adolescents Compared With Adults: A Systematic Review and Meta-analysis | Adolescent Medicine | JAMA Pediatrics | JAMA Network</w:t>
        </w:r>
      </w:hyperlink>
    </w:p>
  </w:footnote>
  <w:footnote w:id="18">
    <w:p w14:paraId="1815296E" w14:textId="2D63DC6D" w:rsidR="00292973" w:rsidRDefault="00292973">
      <w:pPr>
        <w:pStyle w:val="FootnoteText"/>
      </w:pPr>
      <w:r>
        <w:rPr>
          <w:rStyle w:val="FootnoteReference"/>
        </w:rPr>
        <w:footnoteRef/>
      </w:r>
      <w:r>
        <w:t xml:space="preserve"> </w:t>
      </w:r>
      <w:hyperlink r:id="rId17" w:history="1">
        <w:r>
          <w:rPr>
            <w:rStyle w:val="Hyperlink"/>
          </w:rPr>
          <w:t>Emergence of a peak in early infant mortality due to HIV/AID... : AIDS (lww.com)</w:t>
        </w:r>
      </w:hyperlink>
    </w:p>
  </w:footnote>
  <w:footnote w:id="19">
    <w:p w14:paraId="30651179" w14:textId="0B7743E4" w:rsidR="00292973" w:rsidRDefault="00292973">
      <w:pPr>
        <w:pStyle w:val="FootnoteText"/>
      </w:pPr>
      <w:r>
        <w:rPr>
          <w:rStyle w:val="FootnoteReference"/>
        </w:rPr>
        <w:footnoteRef/>
      </w:r>
      <w:r>
        <w:t xml:space="preserve"> </w:t>
      </w:r>
      <w:hyperlink r:id="rId18" w:history="1">
        <w:r>
          <w:rPr>
            <w:rStyle w:val="Hyperlink"/>
          </w:rPr>
          <w:t>SARS-CoV-2 in the context of past coronaviruses epidemics: Consideration for prenatal care - PubMed (nih.gov)</w:t>
        </w:r>
      </w:hyperlink>
    </w:p>
  </w:footnote>
  <w:footnote w:id="20">
    <w:p w14:paraId="741FEB44" w14:textId="2E162A5A" w:rsidR="00292973" w:rsidRDefault="00292973">
      <w:pPr>
        <w:pStyle w:val="FootnoteText"/>
      </w:pPr>
      <w:r>
        <w:rPr>
          <w:rStyle w:val="FootnoteReference"/>
        </w:rPr>
        <w:footnoteRef/>
      </w:r>
      <w:r>
        <w:t xml:space="preserve"> </w:t>
      </w:r>
      <w:hyperlink r:id="rId19" w:history="1">
        <w:r w:rsidRPr="00B43507">
          <w:rPr>
            <w:rStyle w:val="Hyperlink"/>
          </w:rPr>
          <w:t>https://www.ncbi.nlm.nih.gov/pmc/articles/PMC7552412/pdf/41467_2020_Article_18933.pdf</w:t>
        </w:r>
      </w:hyperlink>
      <w:r>
        <w:t xml:space="preserve"> </w:t>
      </w:r>
    </w:p>
  </w:footnote>
  <w:footnote w:id="21">
    <w:p w14:paraId="1EF343AC" w14:textId="6D92E83D" w:rsidR="00292973" w:rsidRDefault="00292973">
      <w:pPr>
        <w:pStyle w:val="FootnoteText"/>
      </w:pPr>
      <w:r>
        <w:rPr>
          <w:rStyle w:val="FootnoteReference"/>
        </w:rPr>
        <w:footnoteRef/>
      </w:r>
      <w:r>
        <w:t xml:space="preserve"> </w:t>
      </w:r>
      <w:hyperlink r:id="rId20" w:history="1">
        <w:r>
          <w:rPr>
            <w:rStyle w:val="Hyperlink"/>
          </w:rPr>
          <w:t>Analysis of SARS-CoV-2 vertical transmission during pregnancy (nih.gov)</w:t>
        </w:r>
      </w:hyperlink>
    </w:p>
  </w:footnote>
  <w:footnote w:id="22">
    <w:p w14:paraId="67812F39" w14:textId="08C71900" w:rsidR="00292973" w:rsidRDefault="00292973">
      <w:pPr>
        <w:pStyle w:val="FootnoteText"/>
      </w:pPr>
      <w:r>
        <w:rPr>
          <w:rStyle w:val="FootnoteReference"/>
        </w:rPr>
        <w:footnoteRef/>
      </w:r>
      <w:r>
        <w:t xml:space="preserve"> </w:t>
      </w:r>
      <w:hyperlink r:id="rId21" w:history="1">
        <w:r>
          <w:rPr>
            <w:rStyle w:val="Hyperlink"/>
          </w:rPr>
          <w:t>SARS-CoV-2 Is Not Detectable in the Vaginal Fluid of Women With Severe COVID-19 Infection - PubMed (nih.gov)</w:t>
        </w:r>
      </w:hyperlink>
    </w:p>
  </w:footnote>
  <w:footnote w:id="23">
    <w:p w14:paraId="5A8CC800" w14:textId="4EEC2E39" w:rsidR="00292973" w:rsidRDefault="00292973">
      <w:pPr>
        <w:pStyle w:val="FootnoteText"/>
      </w:pPr>
      <w:r>
        <w:rPr>
          <w:rStyle w:val="FootnoteReference"/>
        </w:rPr>
        <w:footnoteRef/>
      </w:r>
      <w:r>
        <w:t xml:space="preserve"> </w:t>
      </w:r>
      <w:hyperlink r:id="rId22" w:history="1">
        <w:r>
          <w:rPr>
            <w:rStyle w:val="Hyperlink"/>
          </w:rPr>
          <w:t>SARS-CoV-2 is not present in the vaginal fluid of pregnant women with COVID-19 - PubMed (nih.gov)</w:t>
        </w:r>
      </w:hyperlink>
    </w:p>
  </w:footnote>
  <w:footnote w:id="24">
    <w:p w14:paraId="37D9ABEE" w14:textId="0A0CE342" w:rsidR="00292973" w:rsidRDefault="00292973">
      <w:pPr>
        <w:pStyle w:val="FootnoteText"/>
      </w:pPr>
      <w:r>
        <w:rPr>
          <w:rStyle w:val="FootnoteReference"/>
        </w:rPr>
        <w:footnoteRef/>
      </w:r>
      <w:r>
        <w:t xml:space="preserve"> </w:t>
      </w:r>
      <w:hyperlink r:id="rId23" w:history="1">
        <w:r>
          <w:rPr>
            <w:rStyle w:val="Hyperlink"/>
          </w:rPr>
          <w:t>Consequences of the SARS-CoV-2 pandemic in the perinatal period - PubMed (nih.gov)</w:t>
        </w:r>
      </w:hyperlink>
    </w:p>
  </w:footnote>
  <w:footnote w:id="25">
    <w:p w14:paraId="60E16536" w14:textId="2B076042" w:rsidR="00292973" w:rsidRDefault="00292973">
      <w:pPr>
        <w:pStyle w:val="FootnoteText"/>
      </w:pPr>
      <w:r>
        <w:rPr>
          <w:rStyle w:val="FootnoteReference"/>
        </w:rPr>
        <w:footnoteRef/>
      </w:r>
      <w:r>
        <w:t xml:space="preserve"> </w:t>
      </w:r>
      <w:hyperlink r:id="rId24" w:history="1">
        <w:r>
          <w:rPr>
            <w:rStyle w:val="Hyperlink"/>
          </w:rPr>
          <w:t>Pregnancy and neonatal outcomes of COVID-19: co-reporting of common outcomes from PAN-COVID and AAP SONPM registries - PubMed (nih.gov)</w:t>
        </w:r>
      </w:hyperlink>
    </w:p>
  </w:footnote>
  <w:footnote w:id="26">
    <w:p w14:paraId="2169229D" w14:textId="3F90C40F" w:rsidR="00292973" w:rsidRDefault="00292973">
      <w:pPr>
        <w:pStyle w:val="FootnoteText"/>
      </w:pPr>
      <w:r>
        <w:rPr>
          <w:rStyle w:val="FootnoteReference"/>
        </w:rPr>
        <w:footnoteRef/>
      </w:r>
      <w:r>
        <w:t xml:space="preserve"> </w:t>
      </w:r>
      <w:hyperlink r:id="rId25" w:history="1">
        <w:r>
          <w:rPr>
            <w:rStyle w:val="Hyperlink"/>
          </w:rPr>
          <w:t>What is driving the decreased incidence of preterm birth during the COVID-19 pandemic? - PubMed (nih.gov)</w:t>
        </w:r>
      </w:hyperlink>
    </w:p>
  </w:footnote>
  <w:footnote w:id="27">
    <w:p w14:paraId="52D232F7" w14:textId="572FA8F8" w:rsidR="00292973" w:rsidRDefault="00292973">
      <w:pPr>
        <w:pStyle w:val="FootnoteText"/>
      </w:pPr>
      <w:r>
        <w:rPr>
          <w:rStyle w:val="FootnoteReference"/>
        </w:rPr>
        <w:footnoteRef/>
      </w:r>
      <w:r>
        <w:t xml:space="preserve"> CDC, 2020.</w:t>
      </w:r>
    </w:p>
  </w:footnote>
  <w:footnote w:id="28">
    <w:p w14:paraId="338101CB" w14:textId="43A59E63" w:rsidR="00292973" w:rsidRDefault="00292973">
      <w:pPr>
        <w:pStyle w:val="FootnoteText"/>
      </w:pPr>
      <w:r>
        <w:rPr>
          <w:rStyle w:val="FootnoteReference"/>
        </w:rPr>
        <w:footnoteRef/>
      </w:r>
      <w:r>
        <w:t xml:space="preserve"> Favre, Lancet.</w:t>
      </w:r>
    </w:p>
  </w:footnote>
  <w:footnote w:id="29">
    <w:p w14:paraId="074E1D52" w14:textId="69C89FD9" w:rsidR="00292973" w:rsidRDefault="00292973">
      <w:pPr>
        <w:pStyle w:val="FootnoteText"/>
      </w:pPr>
      <w:r>
        <w:rPr>
          <w:rStyle w:val="FootnoteReference"/>
        </w:rPr>
        <w:footnoteRef/>
      </w:r>
      <w:r>
        <w:t xml:space="preserve"> </w:t>
      </w:r>
      <w:hyperlink r:id="rId26" w:history="1">
        <w:r>
          <w:rPr>
            <w:rStyle w:val="Hyperlink"/>
          </w:rPr>
          <w:t>Change in the Incidence of Stillbirth and Preterm Delivery During the COVID-19 Pandemic - PubMed (nih.gov)</w:t>
        </w:r>
      </w:hyperlink>
    </w:p>
  </w:footnote>
  <w:footnote w:id="30">
    <w:p w14:paraId="5B8C755A" w14:textId="0D3ED3F7" w:rsidR="00292973" w:rsidRDefault="00292973">
      <w:pPr>
        <w:pStyle w:val="FootnoteText"/>
      </w:pPr>
      <w:r>
        <w:rPr>
          <w:rStyle w:val="FootnoteReference"/>
        </w:rPr>
        <w:footnoteRef/>
      </w:r>
      <w:r>
        <w:t xml:space="preserve"> </w:t>
      </w:r>
      <w:hyperlink r:id="rId27" w:history="1">
        <w:r>
          <w:rPr>
            <w:rStyle w:val="Hyperlink"/>
          </w:rPr>
          <w:t>Pregnancy and neonatal outcomes of COVID-19: co-reporting of common outcomes from PAN-COVID and AAP SONPM registries - PubMed (nih.gov)</w:t>
        </w:r>
      </w:hyperlink>
    </w:p>
  </w:footnote>
  <w:footnote w:id="31">
    <w:p w14:paraId="75CF7A72" w14:textId="6BA78D03" w:rsidR="00292973" w:rsidRDefault="00292973">
      <w:pPr>
        <w:pStyle w:val="FootnoteText"/>
      </w:pPr>
      <w:r>
        <w:rPr>
          <w:rStyle w:val="FootnoteReference"/>
        </w:rPr>
        <w:footnoteRef/>
      </w:r>
      <w:r>
        <w:t xml:space="preserve"> </w:t>
      </w:r>
      <w:hyperlink r:id="rId28" w:history="1">
        <w:r>
          <w:rPr>
            <w:rStyle w:val="Hyperlink"/>
          </w:rPr>
          <w:t>Does COVID-19 Cause Stillbirth? (jwatch.org)</w:t>
        </w:r>
      </w:hyperlink>
    </w:p>
  </w:footnote>
  <w:footnote w:id="32">
    <w:p w14:paraId="6E2F52B1" w14:textId="378BBEC4" w:rsidR="00292973" w:rsidRDefault="00292973">
      <w:pPr>
        <w:pStyle w:val="FootnoteText"/>
      </w:pPr>
      <w:r>
        <w:rPr>
          <w:rStyle w:val="FootnoteReference"/>
        </w:rPr>
        <w:footnoteRef/>
      </w:r>
      <w:r>
        <w:t xml:space="preserve"> </w:t>
      </w:r>
      <w:hyperlink r:id="rId29" w:history="1">
        <w:r>
          <w:rPr>
            <w:rStyle w:val="Hyperlink"/>
          </w:rPr>
          <w:t>Severe Acute Respiratory Syndrome Coronavirus 2 (SARS-CoV-2) Environmental Contamination and Childbirth - PubMed (nih.gov)</w:t>
        </w:r>
      </w:hyperlink>
    </w:p>
  </w:footnote>
  <w:footnote w:id="33">
    <w:p w14:paraId="7F6A9819" w14:textId="77777777" w:rsidR="00292973" w:rsidRDefault="00292973" w:rsidP="00277751">
      <w:pPr>
        <w:pStyle w:val="FootnoteText"/>
      </w:pPr>
      <w:r>
        <w:rPr>
          <w:rStyle w:val="FootnoteReference"/>
        </w:rPr>
        <w:footnoteRef/>
      </w:r>
      <w:r>
        <w:t xml:space="preserve"> WHO MNCAH COVID-19 working group, presented 4 March 2021 (unpublished).</w:t>
      </w:r>
    </w:p>
  </w:footnote>
  <w:footnote w:id="34">
    <w:p w14:paraId="278E8A43" w14:textId="6A88AC30" w:rsidR="00292973" w:rsidRDefault="00292973">
      <w:pPr>
        <w:pStyle w:val="FootnoteText"/>
      </w:pPr>
      <w:r>
        <w:rPr>
          <w:rStyle w:val="FootnoteReference"/>
        </w:rPr>
        <w:footnoteRef/>
      </w:r>
      <w:r>
        <w:t xml:space="preserve"> </w:t>
      </w:r>
      <w:hyperlink r:id="rId30" w:history="1">
        <w:r>
          <w:rPr>
            <w:rStyle w:val="Hyperlink"/>
          </w:rPr>
          <w:t>Full article: An initiative to evaluate the safety of maternal bonding in patients with SARS-CoV-2 infection (tandfonline.com)</w:t>
        </w:r>
      </w:hyperlink>
    </w:p>
  </w:footnote>
  <w:footnote w:id="35">
    <w:p w14:paraId="4CD7BD32" w14:textId="0CEB6B0C" w:rsidR="00292973" w:rsidRDefault="00292973">
      <w:pPr>
        <w:pStyle w:val="FootnoteText"/>
      </w:pPr>
      <w:r>
        <w:rPr>
          <w:rStyle w:val="FootnoteReference"/>
        </w:rPr>
        <w:footnoteRef/>
      </w:r>
      <w:r>
        <w:t xml:space="preserve"> </w:t>
      </w:r>
      <w:hyperlink r:id="rId31" w:history="1">
        <w:r>
          <w:rPr>
            <w:rStyle w:val="Hyperlink"/>
          </w:rPr>
          <w:t>faqs-breastfeeding-and-covid-19.pdf (who.int)</w:t>
        </w:r>
      </w:hyperlink>
    </w:p>
  </w:footnote>
  <w:footnote w:id="36">
    <w:p w14:paraId="6025C482" w14:textId="6C6C6088" w:rsidR="00292973" w:rsidRDefault="00292973">
      <w:pPr>
        <w:pStyle w:val="FootnoteText"/>
      </w:pPr>
      <w:r>
        <w:rPr>
          <w:rStyle w:val="FootnoteReference"/>
        </w:rPr>
        <w:footnoteRef/>
      </w:r>
      <w:r>
        <w:t xml:space="preserve"> </w:t>
      </w:r>
      <w:hyperlink r:id="rId32" w:history="1">
        <w:r w:rsidRPr="00E04D0E">
          <w:rPr>
            <w:rStyle w:val="Hyperlink"/>
          </w:rPr>
          <w:t>https://pubmed.ncbi.nlm.nih.gov/33748724/</w:t>
        </w:r>
      </w:hyperlink>
      <w:r>
        <w:t xml:space="preserve"> </w:t>
      </w:r>
    </w:p>
  </w:footnote>
  <w:footnote w:id="37">
    <w:p w14:paraId="5EDA7BAB" w14:textId="045491CC" w:rsidR="00292973" w:rsidRDefault="00292973">
      <w:pPr>
        <w:pStyle w:val="FootnoteText"/>
      </w:pPr>
      <w:r>
        <w:rPr>
          <w:rStyle w:val="FootnoteReference"/>
        </w:rPr>
        <w:footnoteRef/>
      </w:r>
      <w:r>
        <w:t xml:space="preserve"> </w:t>
      </w:r>
      <w:hyperlink r:id="rId33" w:history="1">
        <w:r>
          <w:rPr>
            <w:rStyle w:val="Hyperlink"/>
          </w:rPr>
          <w:t>Detection of SARS-CoV-2 in human breastmilk - The Lancet</w:t>
        </w:r>
      </w:hyperlink>
    </w:p>
  </w:footnote>
  <w:footnote w:id="38">
    <w:p w14:paraId="3EE0DEB0" w14:textId="7C9B7D14" w:rsidR="00292973" w:rsidRDefault="00292973">
      <w:pPr>
        <w:pStyle w:val="FootnoteText"/>
      </w:pPr>
      <w:r>
        <w:rPr>
          <w:rStyle w:val="FootnoteReference"/>
        </w:rPr>
        <w:footnoteRef/>
      </w:r>
      <w:r>
        <w:t xml:space="preserve"> </w:t>
      </w:r>
      <w:hyperlink r:id="rId34" w:history="1">
        <w:r>
          <w:rPr>
            <w:rStyle w:val="Hyperlink"/>
          </w:rPr>
          <w:t>Consequences of the SARS-CoV-2 pandemic in the perinatal per... : Current Opinion in Pediatrics (lww.com)</w:t>
        </w:r>
      </w:hyperlink>
    </w:p>
  </w:footnote>
  <w:footnote w:id="39">
    <w:p w14:paraId="0D456DB5" w14:textId="7485DAA3" w:rsidR="00292973" w:rsidRDefault="00292973">
      <w:pPr>
        <w:pStyle w:val="FootnoteText"/>
      </w:pPr>
      <w:r>
        <w:rPr>
          <w:rStyle w:val="FootnoteReference"/>
        </w:rPr>
        <w:footnoteRef/>
      </w:r>
      <w:r>
        <w:t xml:space="preserve"> </w:t>
      </w:r>
      <w:hyperlink r:id="rId35" w:history="1">
        <w:r>
          <w:rPr>
            <w:rStyle w:val="Hyperlink"/>
          </w:rPr>
          <w:t>National Trends of Cases of COVID-19 in Children Based on US State Health Department Data | American Academy of Pediatrics (aappublications.org)</w:t>
        </w:r>
      </w:hyperlink>
    </w:p>
  </w:footnote>
  <w:footnote w:id="40">
    <w:p w14:paraId="1743DDDB" w14:textId="11A6292F" w:rsidR="00292973" w:rsidRDefault="00292973">
      <w:pPr>
        <w:pStyle w:val="FootnoteText"/>
      </w:pPr>
      <w:r>
        <w:rPr>
          <w:rStyle w:val="FootnoteReference"/>
        </w:rPr>
        <w:footnoteRef/>
      </w:r>
      <w:r>
        <w:t xml:space="preserve"> </w:t>
      </w:r>
      <w:hyperlink r:id="rId36" w:history="1">
        <w:r>
          <w:rPr>
            <w:rStyle w:val="Hyperlink"/>
          </w:rPr>
          <w:t>Clinical experience with SARS CoV-2 related illness in children - hospital experience in Cape Town, South Africa - PubMed (nih.gov)</w:t>
        </w:r>
      </w:hyperlink>
    </w:p>
  </w:footnote>
  <w:footnote w:id="41">
    <w:p w14:paraId="772A5EB9" w14:textId="219D8899" w:rsidR="00292973" w:rsidRDefault="00292973">
      <w:pPr>
        <w:pStyle w:val="FootnoteText"/>
      </w:pPr>
      <w:r>
        <w:rPr>
          <w:rStyle w:val="FootnoteReference"/>
        </w:rPr>
        <w:footnoteRef/>
      </w:r>
      <w:r>
        <w:t xml:space="preserve"> </w:t>
      </w:r>
      <w:hyperlink r:id="rId37" w:history="1">
        <w:r>
          <w:rPr>
            <w:rStyle w:val="Hyperlink"/>
          </w:rPr>
          <w:t>Age-Related Differences in Nasopharyngeal Severe Acute Respiratory Syndrome Coronavirus 2 (SARS-CoV-2) Levels in Patients With Mild to Moderate Coronavirus Disease 2019 (COVID-19) - PubMed (nih.gov)</w:t>
        </w:r>
      </w:hyperlink>
    </w:p>
  </w:footnote>
  <w:footnote w:id="42">
    <w:p w14:paraId="2C362DC7" w14:textId="77777777" w:rsidR="00292973" w:rsidRDefault="00292973" w:rsidP="00CB6B16">
      <w:pPr>
        <w:pStyle w:val="FootnoteText"/>
      </w:pPr>
      <w:r>
        <w:rPr>
          <w:rStyle w:val="FootnoteReference"/>
        </w:rPr>
        <w:footnoteRef/>
      </w:r>
      <w:r>
        <w:t xml:space="preserve"> </w:t>
      </w:r>
      <w:hyperlink r:id="rId38" w:history="1">
        <w:r>
          <w:rPr>
            <w:rStyle w:val="Hyperlink"/>
          </w:rPr>
          <w:t>Coronavirus Disease 2019 Infection in Children with Pre-Existing Heart Disease - PubMed (nih.gov)</w:t>
        </w:r>
      </w:hyperlink>
    </w:p>
  </w:footnote>
  <w:footnote w:id="43">
    <w:p w14:paraId="7834087F" w14:textId="5FAAFBEC" w:rsidR="00292973" w:rsidRDefault="00292973">
      <w:pPr>
        <w:pStyle w:val="FootnoteText"/>
      </w:pPr>
      <w:r>
        <w:rPr>
          <w:rStyle w:val="FootnoteReference"/>
        </w:rPr>
        <w:footnoteRef/>
      </w:r>
      <w:r>
        <w:t xml:space="preserve"> </w:t>
      </w:r>
      <w:hyperlink r:id="rId39" w:history="1">
        <w:r>
          <w:rPr>
            <w:rStyle w:val="Hyperlink"/>
          </w:rPr>
          <w:t>African American children are at higher risk of COVID-19 infection - PubMed (nih.gov)</w:t>
        </w:r>
      </w:hyperlink>
    </w:p>
  </w:footnote>
  <w:footnote w:id="44">
    <w:p w14:paraId="73D1CBAD" w14:textId="5A6D84C9" w:rsidR="00292973" w:rsidRDefault="00292973">
      <w:pPr>
        <w:pStyle w:val="FootnoteText"/>
      </w:pPr>
      <w:r>
        <w:rPr>
          <w:rStyle w:val="FootnoteReference"/>
        </w:rPr>
        <w:footnoteRef/>
      </w:r>
      <w:r>
        <w:t xml:space="preserve"> </w:t>
      </w:r>
      <w:hyperlink r:id="rId40" w:history="1">
        <w:r>
          <w:rPr>
            <w:rStyle w:val="Hyperlink"/>
          </w:rPr>
          <w:t>Clinical manifestations, risk factors, and maternal and perinatal outcomes of coronavirus disease 2019 in pregnancy: living systematic review and meta-analysis - PubMed (nih.gov)</w:t>
        </w:r>
      </w:hyperlink>
    </w:p>
  </w:footnote>
  <w:footnote w:id="45">
    <w:p w14:paraId="77A212C3" w14:textId="336460DF" w:rsidR="00292973" w:rsidRDefault="00292973">
      <w:pPr>
        <w:pStyle w:val="FootnoteText"/>
      </w:pPr>
      <w:r>
        <w:rPr>
          <w:rStyle w:val="FootnoteReference"/>
        </w:rPr>
        <w:footnoteRef/>
      </w:r>
      <w:r>
        <w:t xml:space="preserve"> </w:t>
      </w:r>
      <w:hyperlink r:id="rId41" w:history="1">
        <w:r>
          <w:rPr>
            <w:rStyle w:val="Hyperlink"/>
          </w:rPr>
          <w:t>Clinical manifestations, risk factors, and maternal and perinatal outcomes of coronavirus disease 2019 in pregnancy: living systematic review and meta-analysis - PubMed (nih.gov)</w:t>
        </w:r>
      </w:hyperlink>
    </w:p>
  </w:footnote>
  <w:footnote w:id="46">
    <w:p w14:paraId="277360D2" w14:textId="44965741" w:rsidR="00292973" w:rsidRDefault="00292973">
      <w:pPr>
        <w:pStyle w:val="FootnoteText"/>
      </w:pPr>
      <w:r>
        <w:rPr>
          <w:rStyle w:val="FootnoteReference"/>
        </w:rPr>
        <w:footnoteRef/>
      </w:r>
      <w:r>
        <w:t xml:space="preserve"> </w:t>
      </w:r>
      <w:hyperlink r:id="rId42" w:history="1">
        <w:r>
          <w:rPr>
            <w:rStyle w:val="Hyperlink"/>
          </w:rPr>
          <w:t>Comorbidities, clinical signs and symptoms, laboratory findings, imaging features, treatment strategies, and outcomes in adult and pediatric patients with COVID-19: A systematic review and meta-analysis - PubMed (nih.gov)</w:t>
        </w:r>
      </w:hyperlink>
    </w:p>
  </w:footnote>
  <w:footnote w:id="47">
    <w:p w14:paraId="20398190" w14:textId="4493631A" w:rsidR="00292973" w:rsidRDefault="00292973">
      <w:pPr>
        <w:pStyle w:val="FootnoteText"/>
      </w:pPr>
      <w:r>
        <w:rPr>
          <w:rStyle w:val="FootnoteReference"/>
        </w:rPr>
        <w:footnoteRef/>
      </w:r>
      <w:r>
        <w:t xml:space="preserve"> WHO MNCAH COVID-19 working group, presented 4 March 2021 (unpublished).</w:t>
      </w:r>
    </w:p>
  </w:footnote>
  <w:footnote w:id="48">
    <w:p w14:paraId="4D5A4AFC" w14:textId="77777777" w:rsidR="00292973" w:rsidRDefault="00292973" w:rsidP="00BB7F0C">
      <w:pPr>
        <w:pStyle w:val="FootnoteText"/>
      </w:pPr>
      <w:r>
        <w:rPr>
          <w:rStyle w:val="FootnoteReference"/>
        </w:rPr>
        <w:footnoteRef/>
      </w:r>
      <w:r>
        <w:t xml:space="preserve"> </w:t>
      </w:r>
      <w:hyperlink r:id="rId43" w:history="1">
        <w:r>
          <w:rPr>
            <w:rStyle w:val="Hyperlink"/>
          </w:rPr>
          <w:t>Racial and/or Ethnic and Socioeconomic Disparities of SARS-CoV-2 Infection Among Children - PubMed (nih.gov)</w:t>
        </w:r>
      </w:hyperlink>
    </w:p>
  </w:footnote>
  <w:footnote w:id="49">
    <w:p w14:paraId="2FD4D3FD" w14:textId="77777777" w:rsidR="00292973" w:rsidRDefault="00292973" w:rsidP="00EF625D">
      <w:pPr>
        <w:pStyle w:val="FootnoteText"/>
      </w:pPr>
      <w:r>
        <w:rPr>
          <w:rStyle w:val="FootnoteReference"/>
        </w:rPr>
        <w:footnoteRef/>
      </w:r>
      <w:r>
        <w:t xml:space="preserve"> </w:t>
      </w:r>
      <w:hyperlink r:id="rId44" w:history="1">
        <w:r>
          <w:rPr>
            <w:rStyle w:val="Hyperlink"/>
          </w:rPr>
          <w:t>Covid-19 by Race and Ethnicity: A National Cohort Study of 6 Million United States Veterans - PubMed (nih.gov)</w:t>
        </w:r>
      </w:hyperlink>
    </w:p>
  </w:footnote>
  <w:footnote w:id="50">
    <w:p w14:paraId="5831FB14" w14:textId="77777777" w:rsidR="00292973" w:rsidRDefault="00292973" w:rsidP="00D076B6">
      <w:pPr>
        <w:pStyle w:val="FootnoteText"/>
      </w:pPr>
      <w:r>
        <w:rPr>
          <w:rStyle w:val="FootnoteReference"/>
        </w:rPr>
        <w:footnoteRef/>
      </w:r>
      <w:r>
        <w:t xml:space="preserve"> </w:t>
      </w:r>
      <w:hyperlink r:id="rId45" w:history="1">
        <w:r>
          <w:rPr>
            <w:rStyle w:val="Hyperlink"/>
          </w:rPr>
          <w:t>Assessment of Maternal and Neonatal Cord Blood SARS-CoV-2 Antibodies and Placental Transfer Ratios | Infectious Diseases | JAMA Pediatrics | JAMA Network</w:t>
        </w:r>
      </w:hyperlink>
    </w:p>
  </w:footnote>
  <w:footnote w:id="51">
    <w:p w14:paraId="64F7D5DA" w14:textId="15BB3BD0" w:rsidR="00292973" w:rsidRDefault="00292973">
      <w:pPr>
        <w:pStyle w:val="FootnoteText"/>
      </w:pPr>
      <w:r>
        <w:rPr>
          <w:rStyle w:val="FootnoteReference"/>
        </w:rPr>
        <w:footnoteRef/>
      </w:r>
      <w:r>
        <w:t xml:space="preserve"> </w:t>
      </w:r>
      <w:hyperlink r:id="rId46" w:history="1">
        <w:r w:rsidRPr="00E04D0E">
          <w:rPr>
            <w:rStyle w:val="Hyperlink"/>
          </w:rPr>
          <w:t>https://news.harvard.edu/gazette/story/2021/03/study-shows-covid-19-vaccinated-mothers-pass-antibodies-to-newborns/</w:t>
        </w:r>
      </w:hyperlink>
      <w:r>
        <w:t xml:space="preserve"> </w:t>
      </w:r>
    </w:p>
  </w:footnote>
  <w:footnote w:id="52">
    <w:p w14:paraId="107A1E49" w14:textId="77777777" w:rsidR="00292973" w:rsidRDefault="00292973" w:rsidP="00D076B6">
      <w:pPr>
        <w:pStyle w:val="FootnoteText"/>
      </w:pPr>
      <w:r>
        <w:rPr>
          <w:rStyle w:val="FootnoteReference"/>
        </w:rPr>
        <w:footnoteRef/>
      </w:r>
      <w:r>
        <w:t xml:space="preserve"> </w:t>
      </w:r>
      <w:hyperlink r:id="rId47" w:history="1">
        <w:r>
          <w:rPr>
            <w:rStyle w:val="Hyperlink"/>
          </w:rPr>
          <w:t>The need for inclusion of pregnant women in COVID-19 vaccine trials - ScienceDirect</w:t>
        </w:r>
      </w:hyperlink>
    </w:p>
  </w:footnote>
  <w:footnote w:id="53">
    <w:p w14:paraId="2EEEADB0" w14:textId="507CEA2F" w:rsidR="00292973" w:rsidRDefault="00292973">
      <w:pPr>
        <w:pStyle w:val="FootnoteText"/>
      </w:pPr>
      <w:r>
        <w:rPr>
          <w:rStyle w:val="FootnoteReference"/>
        </w:rPr>
        <w:footnoteRef/>
      </w:r>
      <w:r>
        <w:t xml:space="preserve"> </w:t>
      </w:r>
      <w:hyperlink r:id="rId48" w:history="1">
        <w:r w:rsidRPr="00E04D0E">
          <w:rPr>
            <w:rStyle w:val="Hyperlink"/>
          </w:rPr>
          <w:t>https://clinicaltrials.gov/ct2/show/NCT04796896</w:t>
        </w:r>
      </w:hyperlink>
      <w:r>
        <w:t xml:space="preserve"> </w:t>
      </w:r>
    </w:p>
  </w:footnote>
  <w:footnote w:id="54">
    <w:p w14:paraId="37E89F33" w14:textId="77777777" w:rsidR="00292973" w:rsidRDefault="00292973" w:rsidP="00D076B6">
      <w:pPr>
        <w:pStyle w:val="FootnoteText"/>
      </w:pPr>
      <w:r>
        <w:rPr>
          <w:rStyle w:val="FootnoteReference"/>
        </w:rPr>
        <w:footnoteRef/>
      </w:r>
      <w:r>
        <w:t xml:space="preserve"> </w:t>
      </w:r>
      <w:hyperlink r:id="rId49" w:history="1">
        <w:r>
          <w:rPr>
            <w:rStyle w:val="Hyperlink"/>
          </w:rPr>
          <w:t>Racial Disparities in COVID-19: Key Findings from Available Data and Analysis – Issue Brief – 9515 | KFF</w:t>
        </w:r>
      </w:hyperlink>
    </w:p>
  </w:footnote>
  <w:footnote w:id="55">
    <w:p w14:paraId="723048B5" w14:textId="77777777" w:rsidR="00292973" w:rsidRDefault="00292973" w:rsidP="00D076B6">
      <w:pPr>
        <w:pStyle w:val="FootnoteText"/>
      </w:pPr>
      <w:r>
        <w:rPr>
          <w:rStyle w:val="FootnoteReference"/>
        </w:rPr>
        <w:footnoteRef/>
      </w:r>
      <w:r>
        <w:t xml:space="preserve"> </w:t>
      </w:r>
      <w:hyperlink r:id="rId50" w:history="1">
        <w:r>
          <w:rPr>
            <w:rStyle w:val="Hyperlink"/>
          </w:rPr>
          <w:t>An urgent call to collect data related to COVID-19 and Indigenous populations globally | BMJ Global Health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5A4"/>
    <w:multiLevelType w:val="hybridMultilevel"/>
    <w:tmpl w:val="A5D45802"/>
    <w:lvl w:ilvl="0" w:tplc="D6202482">
      <w:start w:val="1"/>
      <w:numFmt w:val="bullet"/>
      <w:lvlText w:val="•"/>
      <w:lvlJc w:val="left"/>
      <w:pPr>
        <w:tabs>
          <w:tab w:val="num" w:pos="720"/>
        </w:tabs>
        <w:ind w:left="720" w:hanging="360"/>
      </w:pPr>
      <w:rPr>
        <w:rFonts w:ascii="Arial" w:hAnsi="Arial" w:hint="default"/>
      </w:rPr>
    </w:lvl>
    <w:lvl w:ilvl="1" w:tplc="FE0CBB58" w:tentative="1">
      <w:start w:val="1"/>
      <w:numFmt w:val="bullet"/>
      <w:lvlText w:val="•"/>
      <w:lvlJc w:val="left"/>
      <w:pPr>
        <w:tabs>
          <w:tab w:val="num" w:pos="1440"/>
        </w:tabs>
        <w:ind w:left="1440" w:hanging="360"/>
      </w:pPr>
      <w:rPr>
        <w:rFonts w:ascii="Arial" w:hAnsi="Arial" w:hint="default"/>
      </w:rPr>
    </w:lvl>
    <w:lvl w:ilvl="2" w:tplc="B8FC2FFC" w:tentative="1">
      <w:start w:val="1"/>
      <w:numFmt w:val="bullet"/>
      <w:lvlText w:val="•"/>
      <w:lvlJc w:val="left"/>
      <w:pPr>
        <w:tabs>
          <w:tab w:val="num" w:pos="2160"/>
        </w:tabs>
        <w:ind w:left="2160" w:hanging="360"/>
      </w:pPr>
      <w:rPr>
        <w:rFonts w:ascii="Arial" w:hAnsi="Arial" w:hint="default"/>
      </w:rPr>
    </w:lvl>
    <w:lvl w:ilvl="3" w:tplc="1ECCF604" w:tentative="1">
      <w:start w:val="1"/>
      <w:numFmt w:val="bullet"/>
      <w:lvlText w:val="•"/>
      <w:lvlJc w:val="left"/>
      <w:pPr>
        <w:tabs>
          <w:tab w:val="num" w:pos="2880"/>
        </w:tabs>
        <w:ind w:left="2880" w:hanging="360"/>
      </w:pPr>
      <w:rPr>
        <w:rFonts w:ascii="Arial" w:hAnsi="Arial" w:hint="default"/>
      </w:rPr>
    </w:lvl>
    <w:lvl w:ilvl="4" w:tplc="B49AED7A" w:tentative="1">
      <w:start w:val="1"/>
      <w:numFmt w:val="bullet"/>
      <w:lvlText w:val="•"/>
      <w:lvlJc w:val="left"/>
      <w:pPr>
        <w:tabs>
          <w:tab w:val="num" w:pos="3600"/>
        </w:tabs>
        <w:ind w:left="3600" w:hanging="360"/>
      </w:pPr>
      <w:rPr>
        <w:rFonts w:ascii="Arial" w:hAnsi="Arial" w:hint="default"/>
      </w:rPr>
    </w:lvl>
    <w:lvl w:ilvl="5" w:tplc="148E09F2" w:tentative="1">
      <w:start w:val="1"/>
      <w:numFmt w:val="bullet"/>
      <w:lvlText w:val="•"/>
      <w:lvlJc w:val="left"/>
      <w:pPr>
        <w:tabs>
          <w:tab w:val="num" w:pos="4320"/>
        </w:tabs>
        <w:ind w:left="4320" w:hanging="360"/>
      </w:pPr>
      <w:rPr>
        <w:rFonts w:ascii="Arial" w:hAnsi="Arial" w:hint="default"/>
      </w:rPr>
    </w:lvl>
    <w:lvl w:ilvl="6" w:tplc="FFE80A80" w:tentative="1">
      <w:start w:val="1"/>
      <w:numFmt w:val="bullet"/>
      <w:lvlText w:val="•"/>
      <w:lvlJc w:val="left"/>
      <w:pPr>
        <w:tabs>
          <w:tab w:val="num" w:pos="5040"/>
        </w:tabs>
        <w:ind w:left="5040" w:hanging="360"/>
      </w:pPr>
      <w:rPr>
        <w:rFonts w:ascii="Arial" w:hAnsi="Arial" w:hint="default"/>
      </w:rPr>
    </w:lvl>
    <w:lvl w:ilvl="7" w:tplc="39B4F6AA" w:tentative="1">
      <w:start w:val="1"/>
      <w:numFmt w:val="bullet"/>
      <w:lvlText w:val="•"/>
      <w:lvlJc w:val="left"/>
      <w:pPr>
        <w:tabs>
          <w:tab w:val="num" w:pos="5760"/>
        </w:tabs>
        <w:ind w:left="5760" w:hanging="360"/>
      </w:pPr>
      <w:rPr>
        <w:rFonts w:ascii="Arial" w:hAnsi="Arial" w:hint="default"/>
      </w:rPr>
    </w:lvl>
    <w:lvl w:ilvl="8" w:tplc="91B41E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F446F8"/>
    <w:multiLevelType w:val="hybridMultilevel"/>
    <w:tmpl w:val="D80A793E"/>
    <w:lvl w:ilvl="0" w:tplc="B2CCBE54">
      <w:start w:val="1"/>
      <w:numFmt w:val="bullet"/>
      <w:lvlText w:val="•"/>
      <w:lvlJc w:val="left"/>
      <w:pPr>
        <w:tabs>
          <w:tab w:val="num" w:pos="720"/>
        </w:tabs>
        <w:ind w:left="720" w:hanging="360"/>
      </w:pPr>
      <w:rPr>
        <w:rFonts w:ascii="Arial" w:hAnsi="Arial" w:hint="default"/>
      </w:rPr>
    </w:lvl>
    <w:lvl w:ilvl="1" w:tplc="3ABC9C8A" w:tentative="1">
      <w:start w:val="1"/>
      <w:numFmt w:val="bullet"/>
      <w:lvlText w:val="•"/>
      <w:lvlJc w:val="left"/>
      <w:pPr>
        <w:tabs>
          <w:tab w:val="num" w:pos="1440"/>
        </w:tabs>
        <w:ind w:left="1440" w:hanging="360"/>
      </w:pPr>
      <w:rPr>
        <w:rFonts w:ascii="Arial" w:hAnsi="Arial" w:hint="default"/>
      </w:rPr>
    </w:lvl>
    <w:lvl w:ilvl="2" w:tplc="E62AA06A" w:tentative="1">
      <w:start w:val="1"/>
      <w:numFmt w:val="bullet"/>
      <w:lvlText w:val="•"/>
      <w:lvlJc w:val="left"/>
      <w:pPr>
        <w:tabs>
          <w:tab w:val="num" w:pos="2160"/>
        </w:tabs>
        <w:ind w:left="2160" w:hanging="360"/>
      </w:pPr>
      <w:rPr>
        <w:rFonts w:ascii="Arial" w:hAnsi="Arial" w:hint="default"/>
      </w:rPr>
    </w:lvl>
    <w:lvl w:ilvl="3" w:tplc="68BA3222" w:tentative="1">
      <w:start w:val="1"/>
      <w:numFmt w:val="bullet"/>
      <w:lvlText w:val="•"/>
      <w:lvlJc w:val="left"/>
      <w:pPr>
        <w:tabs>
          <w:tab w:val="num" w:pos="2880"/>
        </w:tabs>
        <w:ind w:left="2880" w:hanging="360"/>
      </w:pPr>
      <w:rPr>
        <w:rFonts w:ascii="Arial" w:hAnsi="Arial" w:hint="default"/>
      </w:rPr>
    </w:lvl>
    <w:lvl w:ilvl="4" w:tplc="900EE9B6" w:tentative="1">
      <w:start w:val="1"/>
      <w:numFmt w:val="bullet"/>
      <w:lvlText w:val="•"/>
      <w:lvlJc w:val="left"/>
      <w:pPr>
        <w:tabs>
          <w:tab w:val="num" w:pos="3600"/>
        </w:tabs>
        <w:ind w:left="3600" w:hanging="360"/>
      </w:pPr>
      <w:rPr>
        <w:rFonts w:ascii="Arial" w:hAnsi="Arial" w:hint="default"/>
      </w:rPr>
    </w:lvl>
    <w:lvl w:ilvl="5" w:tplc="90CC74EA" w:tentative="1">
      <w:start w:val="1"/>
      <w:numFmt w:val="bullet"/>
      <w:lvlText w:val="•"/>
      <w:lvlJc w:val="left"/>
      <w:pPr>
        <w:tabs>
          <w:tab w:val="num" w:pos="4320"/>
        </w:tabs>
        <w:ind w:left="4320" w:hanging="360"/>
      </w:pPr>
      <w:rPr>
        <w:rFonts w:ascii="Arial" w:hAnsi="Arial" w:hint="default"/>
      </w:rPr>
    </w:lvl>
    <w:lvl w:ilvl="6" w:tplc="D3A29EC6" w:tentative="1">
      <w:start w:val="1"/>
      <w:numFmt w:val="bullet"/>
      <w:lvlText w:val="•"/>
      <w:lvlJc w:val="left"/>
      <w:pPr>
        <w:tabs>
          <w:tab w:val="num" w:pos="5040"/>
        </w:tabs>
        <w:ind w:left="5040" w:hanging="360"/>
      </w:pPr>
      <w:rPr>
        <w:rFonts w:ascii="Arial" w:hAnsi="Arial" w:hint="default"/>
      </w:rPr>
    </w:lvl>
    <w:lvl w:ilvl="7" w:tplc="B22AA652" w:tentative="1">
      <w:start w:val="1"/>
      <w:numFmt w:val="bullet"/>
      <w:lvlText w:val="•"/>
      <w:lvlJc w:val="left"/>
      <w:pPr>
        <w:tabs>
          <w:tab w:val="num" w:pos="5760"/>
        </w:tabs>
        <w:ind w:left="5760" w:hanging="360"/>
      </w:pPr>
      <w:rPr>
        <w:rFonts w:ascii="Arial" w:hAnsi="Arial" w:hint="default"/>
      </w:rPr>
    </w:lvl>
    <w:lvl w:ilvl="8" w:tplc="46BE66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500454"/>
    <w:multiLevelType w:val="hybridMultilevel"/>
    <w:tmpl w:val="99C20BFC"/>
    <w:lvl w:ilvl="0" w:tplc="3DD80BC0">
      <w:start w:val="1"/>
      <w:numFmt w:val="bullet"/>
      <w:lvlText w:val="•"/>
      <w:lvlJc w:val="left"/>
      <w:pPr>
        <w:tabs>
          <w:tab w:val="num" w:pos="720"/>
        </w:tabs>
        <w:ind w:left="720" w:hanging="360"/>
      </w:pPr>
      <w:rPr>
        <w:rFonts w:ascii="Arial" w:hAnsi="Arial" w:hint="default"/>
      </w:rPr>
    </w:lvl>
    <w:lvl w:ilvl="1" w:tplc="0B3E993E">
      <w:start w:val="1"/>
      <w:numFmt w:val="bullet"/>
      <w:lvlText w:val="•"/>
      <w:lvlJc w:val="left"/>
      <w:pPr>
        <w:tabs>
          <w:tab w:val="num" w:pos="1440"/>
        </w:tabs>
        <w:ind w:left="1440" w:hanging="360"/>
      </w:pPr>
      <w:rPr>
        <w:rFonts w:ascii="Arial" w:hAnsi="Arial" w:hint="default"/>
      </w:rPr>
    </w:lvl>
    <w:lvl w:ilvl="2" w:tplc="6DB8AC28" w:tentative="1">
      <w:start w:val="1"/>
      <w:numFmt w:val="bullet"/>
      <w:lvlText w:val="•"/>
      <w:lvlJc w:val="left"/>
      <w:pPr>
        <w:tabs>
          <w:tab w:val="num" w:pos="2160"/>
        </w:tabs>
        <w:ind w:left="2160" w:hanging="360"/>
      </w:pPr>
      <w:rPr>
        <w:rFonts w:ascii="Arial" w:hAnsi="Arial" w:hint="default"/>
      </w:rPr>
    </w:lvl>
    <w:lvl w:ilvl="3" w:tplc="2CEEECD6" w:tentative="1">
      <w:start w:val="1"/>
      <w:numFmt w:val="bullet"/>
      <w:lvlText w:val="•"/>
      <w:lvlJc w:val="left"/>
      <w:pPr>
        <w:tabs>
          <w:tab w:val="num" w:pos="2880"/>
        </w:tabs>
        <w:ind w:left="2880" w:hanging="360"/>
      </w:pPr>
      <w:rPr>
        <w:rFonts w:ascii="Arial" w:hAnsi="Arial" w:hint="default"/>
      </w:rPr>
    </w:lvl>
    <w:lvl w:ilvl="4" w:tplc="701A2F9A" w:tentative="1">
      <w:start w:val="1"/>
      <w:numFmt w:val="bullet"/>
      <w:lvlText w:val="•"/>
      <w:lvlJc w:val="left"/>
      <w:pPr>
        <w:tabs>
          <w:tab w:val="num" w:pos="3600"/>
        </w:tabs>
        <w:ind w:left="3600" w:hanging="360"/>
      </w:pPr>
      <w:rPr>
        <w:rFonts w:ascii="Arial" w:hAnsi="Arial" w:hint="default"/>
      </w:rPr>
    </w:lvl>
    <w:lvl w:ilvl="5" w:tplc="96363F2A" w:tentative="1">
      <w:start w:val="1"/>
      <w:numFmt w:val="bullet"/>
      <w:lvlText w:val="•"/>
      <w:lvlJc w:val="left"/>
      <w:pPr>
        <w:tabs>
          <w:tab w:val="num" w:pos="4320"/>
        </w:tabs>
        <w:ind w:left="4320" w:hanging="360"/>
      </w:pPr>
      <w:rPr>
        <w:rFonts w:ascii="Arial" w:hAnsi="Arial" w:hint="default"/>
      </w:rPr>
    </w:lvl>
    <w:lvl w:ilvl="6" w:tplc="8D407288" w:tentative="1">
      <w:start w:val="1"/>
      <w:numFmt w:val="bullet"/>
      <w:lvlText w:val="•"/>
      <w:lvlJc w:val="left"/>
      <w:pPr>
        <w:tabs>
          <w:tab w:val="num" w:pos="5040"/>
        </w:tabs>
        <w:ind w:left="5040" w:hanging="360"/>
      </w:pPr>
      <w:rPr>
        <w:rFonts w:ascii="Arial" w:hAnsi="Arial" w:hint="default"/>
      </w:rPr>
    </w:lvl>
    <w:lvl w:ilvl="7" w:tplc="36CE0402" w:tentative="1">
      <w:start w:val="1"/>
      <w:numFmt w:val="bullet"/>
      <w:lvlText w:val="•"/>
      <w:lvlJc w:val="left"/>
      <w:pPr>
        <w:tabs>
          <w:tab w:val="num" w:pos="5760"/>
        </w:tabs>
        <w:ind w:left="5760" w:hanging="360"/>
      </w:pPr>
      <w:rPr>
        <w:rFonts w:ascii="Arial" w:hAnsi="Arial" w:hint="default"/>
      </w:rPr>
    </w:lvl>
    <w:lvl w:ilvl="8" w:tplc="042ED4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EA5FA8"/>
    <w:multiLevelType w:val="hybridMultilevel"/>
    <w:tmpl w:val="82E060A0"/>
    <w:lvl w:ilvl="0" w:tplc="5A888672">
      <w:start w:val="1"/>
      <w:numFmt w:val="bullet"/>
      <w:lvlText w:val="•"/>
      <w:lvlJc w:val="left"/>
      <w:pPr>
        <w:tabs>
          <w:tab w:val="num" w:pos="720"/>
        </w:tabs>
        <w:ind w:left="720" w:hanging="360"/>
      </w:pPr>
      <w:rPr>
        <w:rFonts w:ascii="Arial" w:hAnsi="Arial" w:hint="default"/>
      </w:rPr>
    </w:lvl>
    <w:lvl w:ilvl="1" w:tplc="2D58CD24">
      <w:numFmt w:val="none"/>
      <w:lvlText w:val=""/>
      <w:lvlJc w:val="left"/>
      <w:pPr>
        <w:tabs>
          <w:tab w:val="num" w:pos="360"/>
        </w:tabs>
      </w:pPr>
    </w:lvl>
    <w:lvl w:ilvl="2" w:tplc="6DCE13E6" w:tentative="1">
      <w:start w:val="1"/>
      <w:numFmt w:val="bullet"/>
      <w:lvlText w:val="•"/>
      <w:lvlJc w:val="left"/>
      <w:pPr>
        <w:tabs>
          <w:tab w:val="num" w:pos="2160"/>
        </w:tabs>
        <w:ind w:left="2160" w:hanging="360"/>
      </w:pPr>
      <w:rPr>
        <w:rFonts w:ascii="Arial" w:hAnsi="Arial" w:hint="default"/>
      </w:rPr>
    </w:lvl>
    <w:lvl w:ilvl="3" w:tplc="C0D43A06" w:tentative="1">
      <w:start w:val="1"/>
      <w:numFmt w:val="bullet"/>
      <w:lvlText w:val="•"/>
      <w:lvlJc w:val="left"/>
      <w:pPr>
        <w:tabs>
          <w:tab w:val="num" w:pos="2880"/>
        </w:tabs>
        <w:ind w:left="2880" w:hanging="360"/>
      </w:pPr>
      <w:rPr>
        <w:rFonts w:ascii="Arial" w:hAnsi="Arial" w:hint="default"/>
      </w:rPr>
    </w:lvl>
    <w:lvl w:ilvl="4" w:tplc="5CBAE190" w:tentative="1">
      <w:start w:val="1"/>
      <w:numFmt w:val="bullet"/>
      <w:lvlText w:val="•"/>
      <w:lvlJc w:val="left"/>
      <w:pPr>
        <w:tabs>
          <w:tab w:val="num" w:pos="3600"/>
        </w:tabs>
        <w:ind w:left="3600" w:hanging="360"/>
      </w:pPr>
      <w:rPr>
        <w:rFonts w:ascii="Arial" w:hAnsi="Arial" w:hint="default"/>
      </w:rPr>
    </w:lvl>
    <w:lvl w:ilvl="5" w:tplc="10A00C7A" w:tentative="1">
      <w:start w:val="1"/>
      <w:numFmt w:val="bullet"/>
      <w:lvlText w:val="•"/>
      <w:lvlJc w:val="left"/>
      <w:pPr>
        <w:tabs>
          <w:tab w:val="num" w:pos="4320"/>
        </w:tabs>
        <w:ind w:left="4320" w:hanging="360"/>
      </w:pPr>
      <w:rPr>
        <w:rFonts w:ascii="Arial" w:hAnsi="Arial" w:hint="default"/>
      </w:rPr>
    </w:lvl>
    <w:lvl w:ilvl="6" w:tplc="18561346" w:tentative="1">
      <w:start w:val="1"/>
      <w:numFmt w:val="bullet"/>
      <w:lvlText w:val="•"/>
      <w:lvlJc w:val="left"/>
      <w:pPr>
        <w:tabs>
          <w:tab w:val="num" w:pos="5040"/>
        </w:tabs>
        <w:ind w:left="5040" w:hanging="360"/>
      </w:pPr>
      <w:rPr>
        <w:rFonts w:ascii="Arial" w:hAnsi="Arial" w:hint="default"/>
      </w:rPr>
    </w:lvl>
    <w:lvl w:ilvl="7" w:tplc="AD146FE0" w:tentative="1">
      <w:start w:val="1"/>
      <w:numFmt w:val="bullet"/>
      <w:lvlText w:val="•"/>
      <w:lvlJc w:val="left"/>
      <w:pPr>
        <w:tabs>
          <w:tab w:val="num" w:pos="5760"/>
        </w:tabs>
        <w:ind w:left="5760" w:hanging="360"/>
      </w:pPr>
      <w:rPr>
        <w:rFonts w:ascii="Arial" w:hAnsi="Arial" w:hint="default"/>
      </w:rPr>
    </w:lvl>
    <w:lvl w:ilvl="8" w:tplc="7CC874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301069"/>
    <w:multiLevelType w:val="hybridMultilevel"/>
    <w:tmpl w:val="338E4A72"/>
    <w:lvl w:ilvl="0" w:tplc="4FB2B6E2">
      <w:start w:val="1"/>
      <w:numFmt w:val="bullet"/>
      <w:lvlText w:val="•"/>
      <w:lvlJc w:val="left"/>
      <w:pPr>
        <w:tabs>
          <w:tab w:val="num" w:pos="720"/>
        </w:tabs>
        <w:ind w:left="720" w:hanging="360"/>
      </w:pPr>
      <w:rPr>
        <w:rFonts w:ascii="Arial" w:hAnsi="Arial" w:hint="default"/>
      </w:rPr>
    </w:lvl>
    <w:lvl w:ilvl="1" w:tplc="931E50D2">
      <w:numFmt w:val="none"/>
      <w:lvlText w:val=""/>
      <w:lvlJc w:val="left"/>
      <w:pPr>
        <w:tabs>
          <w:tab w:val="num" w:pos="360"/>
        </w:tabs>
      </w:pPr>
    </w:lvl>
    <w:lvl w:ilvl="2" w:tplc="FDE25B94">
      <w:numFmt w:val="none"/>
      <w:lvlText w:val=""/>
      <w:lvlJc w:val="left"/>
      <w:pPr>
        <w:tabs>
          <w:tab w:val="num" w:pos="360"/>
        </w:tabs>
      </w:pPr>
    </w:lvl>
    <w:lvl w:ilvl="3" w:tplc="95740AB0" w:tentative="1">
      <w:start w:val="1"/>
      <w:numFmt w:val="bullet"/>
      <w:lvlText w:val="•"/>
      <w:lvlJc w:val="left"/>
      <w:pPr>
        <w:tabs>
          <w:tab w:val="num" w:pos="2880"/>
        </w:tabs>
        <w:ind w:left="2880" w:hanging="360"/>
      </w:pPr>
      <w:rPr>
        <w:rFonts w:ascii="Arial" w:hAnsi="Arial" w:hint="default"/>
      </w:rPr>
    </w:lvl>
    <w:lvl w:ilvl="4" w:tplc="62302ADA" w:tentative="1">
      <w:start w:val="1"/>
      <w:numFmt w:val="bullet"/>
      <w:lvlText w:val="•"/>
      <w:lvlJc w:val="left"/>
      <w:pPr>
        <w:tabs>
          <w:tab w:val="num" w:pos="3600"/>
        </w:tabs>
        <w:ind w:left="3600" w:hanging="360"/>
      </w:pPr>
      <w:rPr>
        <w:rFonts w:ascii="Arial" w:hAnsi="Arial" w:hint="default"/>
      </w:rPr>
    </w:lvl>
    <w:lvl w:ilvl="5" w:tplc="44F4C11E" w:tentative="1">
      <w:start w:val="1"/>
      <w:numFmt w:val="bullet"/>
      <w:lvlText w:val="•"/>
      <w:lvlJc w:val="left"/>
      <w:pPr>
        <w:tabs>
          <w:tab w:val="num" w:pos="4320"/>
        </w:tabs>
        <w:ind w:left="4320" w:hanging="360"/>
      </w:pPr>
      <w:rPr>
        <w:rFonts w:ascii="Arial" w:hAnsi="Arial" w:hint="default"/>
      </w:rPr>
    </w:lvl>
    <w:lvl w:ilvl="6" w:tplc="53CAE008" w:tentative="1">
      <w:start w:val="1"/>
      <w:numFmt w:val="bullet"/>
      <w:lvlText w:val="•"/>
      <w:lvlJc w:val="left"/>
      <w:pPr>
        <w:tabs>
          <w:tab w:val="num" w:pos="5040"/>
        </w:tabs>
        <w:ind w:left="5040" w:hanging="360"/>
      </w:pPr>
      <w:rPr>
        <w:rFonts w:ascii="Arial" w:hAnsi="Arial" w:hint="default"/>
      </w:rPr>
    </w:lvl>
    <w:lvl w:ilvl="7" w:tplc="2A4AC17C" w:tentative="1">
      <w:start w:val="1"/>
      <w:numFmt w:val="bullet"/>
      <w:lvlText w:val="•"/>
      <w:lvlJc w:val="left"/>
      <w:pPr>
        <w:tabs>
          <w:tab w:val="num" w:pos="5760"/>
        </w:tabs>
        <w:ind w:left="5760" w:hanging="360"/>
      </w:pPr>
      <w:rPr>
        <w:rFonts w:ascii="Arial" w:hAnsi="Arial" w:hint="default"/>
      </w:rPr>
    </w:lvl>
    <w:lvl w:ilvl="8" w:tplc="3F1804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250163"/>
    <w:multiLevelType w:val="hybridMultilevel"/>
    <w:tmpl w:val="A972EC60"/>
    <w:lvl w:ilvl="0" w:tplc="A0544D62">
      <w:start w:val="1"/>
      <w:numFmt w:val="bullet"/>
      <w:lvlText w:val="•"/>
      <w:lvlJc w:val="left"/>
      <w:pPr>
        <w:tabs>
          <w:tab w:val="num" w:pos="720"/>
        </w:tabs>
        <w:ind w:left="720" w:hanging="360"/>
      </w:pPr>
      <w:rPr>
        <w:rFonts w:ascii="Arial" w:hAnsi="Arial" w:hint="default"/>
      </w:rPr>
    </w:lvl>
    <w:lvl w:ilvl="1" w:tplc="3208BDFE" w:tentative="1">
      <w:start w:val="1"/>
      <w:numFmt w:val="bullet"/>
      <w:lvlText w:val="•"/>
      <w:lvlJc w:val="left"/>
      <w:pPr>
        <w:tabs>
          <w:tab w:val="num" w:pos="1440"/>
        </w:tabs>
        <w:ind w:left="1440" w:hanging="360"/>
      </w:pPr>
      <w:rPr>
        <w:rFonts w:ascii="Arial" w:hAnsi="Arial" w:hint="default"/>
      </w:rPr>
    </w:lvl>
    <w:lvl w:ilvl="2" w:tplc="2D1E3804" w:tentative="1">
      <w:start w:val="1"/>
      <w:numFmt w:val="bullet"/>
      <w:lvlText w:val="•"/>
      <w:lvlJc w:val="left"/>
      <w:pPr>
        <w:tabs>
          <w:tab w:val="num" w:pos="2160"/>
        </w:tabs>
        <w:ind w:left="2160" w:hanging="360"/>
      </w:pPr>
      <w:rPr>
        <w:rFonts w:ascii="Arial" w:hAnsi="Arial" w:hint="default"/>
      </w:rPr>
    </w:lvl>
    <w:lvl w:ilvl="3" w:tplc="4E0A4C80" w:tentative="1">
      <w:start w:val="1"/>
      <w:numFmt w:val="bullet"/>
      <w:lvlText w:val="•"/>
      <w:lvlJc w:val="left"/>
      <w:pPr>
        <w:tabs>
          <w:tab w:val="num" w:pos="2880"/>
        </w:tabs>
        <w:ind w:left="2880" w:hanging="360"/>
      </w:pPr>
      <w:rPr>
        <w:rFonts w:ascii="Arial" w:hAnsi="Arial" w:hint="default"/>
      </w:rPr>
    </w:lvl>
    <w:lvl w:ilvl="4" w:tplc="4F76C50C" w:tentative="1">
      <w:start w:val="1"/>
      <w:numFmt w:val="bullet"/>
      <w:lvlText w:val="•"/>
      <w:lvlJc w:val="left"/>
      <w:pPr>
        <w:tabs>
          <w:tab w:val="num" w:pos="3600"/>
        </w:tabs>
        <w:ind w:left="3600" w:hanging="360"/>
      </w:pPr>
      <w:rPr>
        <w:rFonts w:ascii="Arial" w:hAnsi="Arial" w:hint="default"/>
      </w:rPr>
    </w:lvl>
    <w:lvl w:ilvl="5" w:tplc="F56CD2F8" w:tentative="1">
      <w:start w:val="1"/>
      <w:numFmt w:val="bullet"/>
      <w:lvlText w:val="•"/>
      <w:lvlJc w:val="left"/>
      <w:pPr>
        <w:tabs>
          <w:tab w:val="num" w:pos="4320"/>
        </w:tabs>
        <w:ind w:left="4320" w:hanging="360"/>
      </w:pPr>
      <w:rPr>
        <w:rFonts w:ascii="Arial" w:hAnsi="Arial" w:hint="default"/>
      </w:rPr>
    </w:lvl>
    <w:lvl w:ilvl="6" w:tplc="203E599A" w:tentative="1">
      <w:start w:val="1"/>
      <w:numFmt w:val="bullet"/>
      <w:lvlText w:val="•"/>
      <w:lvlJc w:val="left"/>
      <w:pPr>
        <w:tabs>
          <w:tab w:val="num" w:pos="5040"/>
        </w:tabs>
        <w:ind w:left="5040" w:hanging="360"/>
      </w:pPr>
      <w:rPr>
        <w:rFonts w:ascii="Arial" w:hAnsi="Arial" w:hint="default"/>
      </w:rPr>
    </w:lvl>
    <w:lvl w:ilvl="7" w:tplc="DBCA78C4" w:tentative="1">
      <w:start w:val="1"/>
      <w:numFmt w:val="bullet"/>
      <w:lvlText w:val="•"/>
      <w:lvlJc w:val="left"/>
      <w:pPr>
        <w:tabs>
          <w:tab w:val="num" w:pos="5760"/>
        </w:tabs>
        <w:ind w:left="5760" w:hanging="360"/>
      </w:pPr>
      <w:rPr>
        <w:rFonts w:ascii="Arial" w:hAnsi="Arial" w:hint="default"/>
      </w:rPr>
    </w:lvl>
    <w:lvl w:ilvl="8" w:tplc="551225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D15E86"/>
    <w:multiLevelType w:val="hybridMultilevel"/>
    <w:tmpl w:val="50CE7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E84842"/>
    <w:multiLevelType w:val="hybridMultilevel"/>
    <w:tmpl w:val="AB381C68"/>
    <w:lvl w:ilvl="0" w:tplc="2E2254FA">
      <w:start w:val="1"/>
      <w:numFmt w:val="bullet"/>
      <w:lvlText w:val="•"/>
      <w:lvlJc w:val="left"/>
      <w:pPr>
        <w:tabs>
          <w:tab w:val="num" w:pos="720"/>
        </w:tabs>
        <w:ind w:left="720" w:hanging="360"/>
      </w:pPr>
      <w:rPr>
        <w:rFonts w:ascii="Arial" w:hAnsi="Arial" w:hint="default"/>
      </w:rPr>
    </w:lvl>
    <w:lvl w:ilvl="1" w:tplc="56821A2E">
      <w:numFmt w:val="none"/>
      <w:lvlText w:val=""/>
      <w:lvlJc w:val="left"/>
      <w:pPr>
        <w:tabs>
          <w:tab w:val="num" w:pos="360"/>
        </w:tabs>
      </w:pPr>
    </w:lvl>
    <w:lvl w:ilvl="2" w:tplc="BD8E6498" w:tentative="1">
      <w:start w:val="1"/>
      <w:numFmt w:val="bullet"/>
      <w:lvlText w:val="•"/>
      <w:lvlJc w:val="left"/>
      <w:pPr>
        <w:tabs>
          <w:tab w:val="num" w:pos="2160"/>
        </w:tabs>
        <w:ind w:left="2160" w:hanging="360"/>
      </w:pPr>
      <w:rPr>
        <w:rFonts w:ascii="Arial" w:hAnsi="Arial" w:hint="default"/>
      </w:rPr>
    </w:lvl>
    <w:lvl w:ilvl="3" w:tplc="B018FDA4" w:tentative="1">
      <w:start w:val="1"/>
      <w:numFmt w:val="bullet"/>
      <w:lvlText w:val="•"/>
      <w:lvlJc w:val="left"/>
      <w:pPr>
        <w:tabs>
          <w:tab w:val="num" w:pos="2880"/>
        </w:tabs>
        <w:ind w:left="2880" w:hanging="360"/>
      </w:pPr>
      <w:rPr>
        <w:rFonts w:ascii="Arial" w:hAnsi="Arial" w:hint="default"/>
      </w:rPr>
    </w:lvl>
    <w:lvl w:ilvl="4" w:tplc="1E1EB548" w:tentative="1">
      <w:start w:val="1"/>
      <w:numFmt w:val="bullet"/>
      <w:lvlText w:val="•"/>
      <w:lvlJc w:val="left"/>
      <w:pPr>
        <w:tabs>
          <w:tab w:val="num" w:pos="3600"/>
        </w:tabs>
        <w:ind w:left="3600" w:hanging="360"/>
      </w:pPr>
      <w:rPr>
        <w:rFonts w:ascii="Arial" w:hAnsi="Arial" w:hint="default"/>
      </w:rPr>
    </w:lvl>
    <w:lvl w:ilvl="5" w:tplc="1846B11E" w:tentative="1">
      <w:start w:val="1"/>
      <w:numFmt w:val="bullet"/>
      <w:lvlText w:val="•"/>
      <w:lvlJc w:val="left"/>
      <w:pPr>
        <w:tabs>
          <w:tab w:val="num" w:pos="4320"/>
        </w:tabs>
        <w:ind w:left="4320" w:hanging="360"/>
      </w:pPr>
      <w:rPr>
        <w:rFonts w:ascii="Arial" w:hAnsi="Arial" w:hint="default"/>
      </w:rPr>
    </w:lvl>
    <w:lvl w:ilvl="6" w:tplc="5186E862" w:tentative="1">
      <w:start w:val="1"/>
      <w:numFmt w:val="bullet"/>
      <w:lvlText w:val="•"/>
      <w:lvlJc w:val="left"/>
      <w:pPr>
        <w:tabs>
          <w:tab w:val="num" w:pos="5040"/>
        </w:tabs>
        <w:ind w:left="5040" w:hanging="360"/>
      </w:pPr>
      <w:rPr>
        <w:rFonts w:ascii="Arial" w:hAnsi="Arial" w:hint="default"/>
      </w:rPr>
    </w:lvl>
    <w:lvl w:ilvl="7" w:tplc="9FDE6DE8" w:tentative="1">
      <w:start w:val="1"/>
      <w:numFmt w:val="bullet"/>
      <w:lvlText w:val="•"/>
      <w:lvlJc w:val="left"/>
      <w:pPr>
        <w:tabs>
          <w:tab w:val="num" w:pos="5760"/>
        </w:tabs>
        <w:ind w:left="5760" w:hanging="360"/>
      </w:pPr>
      <w:rPr>
        <w:rFonts w:ascii="Arial" w:hAnsi="Arial" w:hint="default"/>
      </w:rPr>
    </w:lvl>
    <w:lvl w:ilvl="8" w:tplc="EE5491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DB4094"/>
    <w:multiLevelType w:val="hybridMultilevel"/>
    <w:tmpl w:val="C090D464"/>
    <w:lvl w:ilvl="0" w:tplc="7A9402FA">
      <w:start w:val="1"/>
      <w:numFmt w:val="bullet"/>
      <w:lvlText w:val="•"/>
      <w:lvlJc w:val="left"/>
      <w:pPr>
        <w:tabs>
          <w:tab w:val="num" w:pos="720"/>
        </w:tabs>
        <w:ind w:left="720" w:hanging="360"/>
      </w:pPr>
      <w:rPr>
        <w:rFonts w:ascii="Arial" w:hAnsi="Arial" w:hint="default"/>
      </w:rPr>
    </w:lvl>
    <w:lvl w:ilvl="1" w:tplc="8EE457F8">
      <w:numFmt w:val="none"/>
      <w:lvlText w:val=""/>
      <w:lvlJc w:val="left"/>
      <w:pPr>
        <w:tabs>
          <w:tab w:val="num" w:pos="360"/>
        </w:tabs>
      </w:pPr>
    </w:lvl>
    <w:lvl w:ilvl="2" w:tplc="209ED81C" w:tentative="1">
      <w:start w:val="1"/>
      <w:numFmt w:val="bullet"/>
      <w:lvlText w:val="•"/>
      <w:lvlJc w:val="left"/>
      <w:pPr>
        <w:tabs>
          <w:tab w:val="num" w:pos="2160"/>
        </w:tabs>
        <w:ind w:left="2160" w:hanging="360"/>
      </w:pPr>
      <w:rPr>
        <w:rFonts w:ascii="Arial" w:hAnsi="Arial" w:hint="default"/>
      </w:rPr>
    </w:lvl>
    <w:lvl w:ilvl="3" w:tplc="32203E50" w:tentative="1">
      <w:start w:val="1"/>
      <w:numFmt w:val="bullet"/>
      <w:lvlText w:val="•"/>
      <w:lvlJc w:val="left"/>
      <w:pPr>
        <w:tabs>
          <w:tab w:val="num" w:pos="2880"/>
        </w:tabs>
        <w:ind w:left="2880" w:hanging="360"/>
      </w:pPr>
      <w:rPr>
        <w:rFonts w:ascii="Arial" w:hAnsi="Arial" w:hint="default"/>
      </w:rPr>
    </w:lvl>
    <w:lvl w:ilvl="4" w:tplc="E4B0B60C" w:tentative="1">
      <w:start w:val="1"/>
      <w:numFmt w:val="bullet"/>
      <w:lvlText w:val="•"/>
      <w:lvlJc w:val="left"/>
      <w:pPr>
        <w:tabs>
          <w:tab w:val="num" w:pos="3600"/>
        </w:tabs>
        <w:ind w:left="3600" w:hanging="360"/>
      </w:pPr>
      <w:rPr>
        <w:rFonts w:ascii="Arial" w:hAnsi="Arial" w:hint="default"/>
      </w:rPr>
    </w:lvl>
    <w:lvl w:ilvl="5" w:tplc="9426FCA0" w:tentative="1">
      <w:start w:val="1"/>
      <w:numFmt w:val="bullet"/>
      <w:lvlText w:val="•"/>
      <w:lvlJc w:val="left"/>
      <w:pPr>
        <w:tabs>
          <w:tab w:val="num" w:pos="4320"/>
        </w:tabs>
        <w:ind w:left="4320" w:hanging="360"/>
      </w:pPr>
      <w:rPr>
        <w:rFonts w:ascii="Arial" w:hAnsi="Arial" w:hint="default"/>
      </w:rPr>
    </w:lvl>
    <w:lvl w:ilvl="6" w:tplc="099609D8" w:tentative="1">
      <w:start w:val="1"/>
      <w:numFmt w:val="bullet"/>
      <w:lvlText w:val="•"/>
      <w:lvlJc w:val="left"/>
      <w:pPr>
        <w:tabs>
          <w:tab w:val="num" w:pos="5040"/>
        </w:tabs>
        <w:ind w:left="5040" w:hanging="360"/>
      </w:pPr>
      <w:rPr>
        <w:rFonts w:ascii="Arial" w:hAnsi="Arial" w:hint="default"/>
      </w:rPr>
    </w:lvl>
    <w:lvl w:ilvl="7" w:tplc="1AEE6E62" w:tentative="1">
      <w:start w:val="1"/>
      <w:numFmt w:val="bullet"/>
      <w:lvlText w:val="•"/>
      <w:lvlJc w:val="left"/>
      <w:pPr>
        <w:tabs>
          <w:tab w:val="num" w:pos="5760"/>
        </w:tabs>
        <w:ind w:left="5760" w:hanging="360"/>
      </w:pPr>
      <w:rPr>
        <w:rFonts w:ascii="Arial" w:hAnsi="Arial" w:hint="default"/>
      </w:rPr>
    </w:lvl>
    <w:lvl w:ilvl="8" w:tplc="237227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891193"/>
    <w:multiLevelType w:val="hybridMultilevel"/>
    <w:tmpl w:val="D91C7EB4"/>
    <w:lvl w:ilvl="0" w:tplc="66B6AF18">
      <w:start w:val="1"/>
      <w:numFmt w:val="bullet"/>
      <w:lvlText w:val="•"/>
      <w:lvlJc w:val="left"/>
      <w:pPr>
        <w:tabs>
          <w:tab w:val="num" w:pos="720"/>
        </w:tabs>
        <w:ind w:left="720" w:hanging="360"/>
      </w:pPr>
      <w:rPr>
        <w:rFonts w:ascii="Arial" w:hAnsi="Arial" w:hint="default"/>
      </w:rPr>
    </w:lvl>
    <w:lvl w:ilvl="1" w:tplc="BABE90E0" w:tentative="1">
      <w:start w:val="1"/>
      <w:numFmt w:val="bullet"/>
      <w:lvlText w:val="•"/>
      <w:lvlJc w:val="left"/>
      <w:pPr>
        <w:tabs>
          <w:tab w:val="num" w:pos="1440"/>
        </w:tabs>
        <w:ind w:left="1440" w:hanging="360"/>
      </w:pPr>
      <w:rPr>
        <w:rFonts w:ascii="Arial" w:hAnsi="Arial" w:hint="default"/>
      </w:rPr>
    </w:lvl>
    <w:lvl w:ilvl="2" w:tplc="54165F66" w:tentative="1">
      <w:start w:val="1"/>
      <w:numFmt w:val="bullet"/>
      <w:lvlText w:val="•"/>
      <w:lvlJc w:val="left"/>
      <w:pPr>
        <w:tabs>
          <w:tab w:val="num" w:pos="2160"/>
        </w:tabs>
        <w:ind w:left="2160" w:hanging="360"/>
      </w:pPr>
      <w:rPr>
        <w:rFonts w:ascii="Arial" w:hAnsi="Arial" w:hint="default"/>
      </w:rPr>
    </w:lvl>
    <w:lvl w:ilvl="3" w:tplc="685ACE22" w:tentative="1">
      <w:start w:val="1"/>
      <w:numFmt w:val="bullet"/>
      <w:lvlText w:val="•"/>
      <w:lvlJc w:val="left"/>
      <w:pPr>
        <w:tabs>
          <w:tab w:val="num" w:pos="2880"/>
        </w:tabs>
        <w:ind w:left="2880" w:hanging="360"/>
      </w:pPr>
      <w:rPr>
        <w:rFonts w:ascii="Arial" w:hAnsi="Arial" w:hint="default"/>
      </w:rPr>
    </w:lvl>
    <w:lvl w:ilvl="4" w:tplc="AA32B2A6" w:tentative="1">
      <w:start w:val="1"/>
      <w:numFmt w:val="bullet"/>
      <w:lvlText w:val="•"/>
      <w:lvlJc w:val="left"/>
      <w:pPr>
        <w:tabs>
          <w:tab w:val="num" w:pos="3600"/>
        </w:tabs>
        <w:ind w:left="3600" w:hanging="360"/>
      </w:pPr>
      <w:rPr>
        <w:rFonts w:ascii="Arial" w:hAnsi="Arial" w:hint="default"/>
      </w:rPr>
    </w:lvl>
    <w:lvl w:ilvl="5" w:tplc="2EEC9926" w:tentative="1">
      <w:start w:val="1"/>
      <w:numFmt w:val="bullet"/>
      <w:lvlText w:val="•"/>
      <w:lvlJc w:val="left"/>
      <w:pPr>
        <w:tabs>
          <w:tab w:val="num" w:pos="4320"/>
        </w:tabs>
        <w:ind w:left="4320" w:hanging="360"/>
      </w:pPr>
      <w:rPr>
        <w:rFonts w:ascii="Arial" w:hAnsi="Arial" w:hint="default"/>
      </w:rPr>
    </w:lvl>
    <w:lvl w:ilvl="6" w:tplc="D50A72DA" w:tentative="1">
      <w:start w:val="1"/>
      <w:numFmt w:val="bullet"/>
      <w:lvlText w:val="•"/>
      <w:lvlJc w:val="left"/>
      <w:pPr>
        <w:tabs>
          <w:tab w:val="num" w:pos="5040"/>
        </w:tabs>
        <w:ind w:left="5040" w:hanging="360"/>
      </w:pPr>
      <w:rPr>
        <w:rFonts w:ascii="Arial" w:hAnsi="Arial" w:hint="default"/>
      </w:rPr>
    </w:lvl>
    <w:lvl w:ilvl="7" w:tplc="785CE542" w:tentative="1">
      <w:start w:val="1"/>
      <w:numFmt w:val="bullet"/>
      <w:lvlText w:val="•"/>
      <w:lvlJc w:val="left"/>
      <w:pPr>
        <w:tabs>
          <w:tab w:val="num" w:pos="5760"/>
        </w:tabs>
        <w:ind w:left="5760" w:hanging="360"/>
      </w:pPr>
      <w:rPr>
        <w:rFonts w:ascii="Arial" w:hAnsi="Arial" w:hint="default"/>
      </w:rPr>
    </w:lvl>
    <w:lvl w:ilvl="8" w:tplc="9D66F9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2238A6"/>
    <w:multiLevelType w:val="hybridMultilevel"/>
    <w:tmpl w:val="E6BEB760"/>
    <w:lvl w:ilvl="0" w:tplc="7BEEF156">
      <w:start w:val="1"/>
      <w:numFmt w:val="bullet"/>
      <w:lvlText w:val="•"/>
      <w:lvlJc w:val="left"/>
      <w:pPr>
        <w:tabs>
          <w:tab w:val="num" w:pos="720"/>
        </w:tabs>
        <w:ind w:left="720" w:hanging="360"/>
      </w:pPr>
      <w:rPr>
        <w:rFonts w:ascii="Arial" w:hAnsi="Arial" w:hint="default"/>
      </w:rPr>
    </w:lvl>
    <w:lvl w:ilvl="1" w:tplc="31F03512" w:tentative="1">
      <w:start w:val="1"/>
      <w:numFmt w:val="bullet"/>
      <w:lvlText w:val="•"/>
      <w:lvlJc w:val="left"/>
      <w:pPr>
        <w:tabs>
          <w:tab w:val="num" w:pos="1440"/>
        </w:tabs>
        <w:ind w:left="1440" w:hanging="360"/>
      </w:pPr>
      <w:rPr>
        <w:rFonts w:ascii="Arial" w:hAnsi="Arial" w:hint="default"/>
      </w:rPr>
    </w:lvl>
    <w:lvl w:ilvl="2" w:tplc="4CA85A24" w:tentative="1">
      <w:start w:val="1"/>
      <w:numFmt w:val="bullet"/>
      <w:lvlText w:val="•"/>
      <w:lvlJc w:val="left"/>
      <w:pPr>
        <w:tabs>
          <w:tab w:val="num" w:pos="2160"/>
        </w:tabs>
        <w:ind w:left="2160" w:hanging="360"/>
      </w:pPr>
      <w:rPr>
        <w:rFonts w:ascii="Arial" w:hAnsi="Arial" w:hint="default"/>
      </w:rPr>
    </w:lvl>
    <w:lvl w:ilvl="3" w:tplc="9C283DFA">
      <w:start w:val="1"/>
      <w:numFmt w:val="bullet"/>
      <w:lvlText w:val="•"/>
      <w:lvlJc w:val="left"/>
      <w:pPr>
        <w:tabs>
          <w:tab w:val="num" w:pos="2880"/>
        </w:tabs>
        <w:ind w:left="2880" w:hanging="360"/>
      </w:pPr>
      <w:rPr>
        <w:rFonts w:ascii="Arial" w:hAnsi="Arial" w:hint="default"/>
      </w:rPr>
    </w:lvl>
    <w:lvl w:ilvl="4" w:tplc="0038D19E" w:tentative="1">
      <w:start w:val="1"/>
      <w:numFmt w:val="bullet"/>
      <w:lvlText w:val="•"/>
      <w:lvlJc w:val="left"/>
      <w:pPr>
        <w:tabs>
          <w:tab w:val="num" w:pos="3600"/>
        </w:tabs>
        <w:ind w:left="3600" w:hanging="360"/>
      </w:pPr>
      <w:rPr>
        <w:rFonts w:ascii="Arial" w:hAnsi="Arial" w:hint="default"/>
      </w:rPr>
    </w:lvl>
    <w:lvl w:ilvl="5" w:tplc="5388F326" w:tentative="1">
      <w:start w:val="1"/>
      <w:numFmt w:val="bullet"/>
      <w:lvlText w:val="•"/>
      <w:lvlJc w:val="left"/>
      <w:pPr>
        <w:tabs>
          <w:tab w:val="num" w:pos="4320"/>
        </w:tabs>
        <w:ind w:left="4320" w:hanging="360"/>
      </w:pPr>
      <w:rPr>
        <w:rFonts w:ascii="Arial" w:hAnsi="Arial" w:hint="default"/>
      </w:rPr>
    </w:lvl>
    <w:lvl w:ilvl="6" w:tplc="B2923F4C" w:tentative="1">
      <w:start w:val="1"/>
      <w:numFmt w:val="bullet"/>
      <w:lvlText w:val="•"/>
      <w:lvlJc w:val="left"/>
      <w:pPr>
        <w:tabs>
          <w:tab w:val="num" w:pos="5040"/>
        </w:tabs>
        <w:ind w:left="5040" w:hanging="360"/>
      </w:pPr>
      <w:rPr>
        <w:rFonts w:ascii="Arial" w:hAnsi="Arial" w:hint="default"/>
      </w:rPr>
    </w:lvl>
    <w:lvl w:ilvl="7" w:tplc="C5A6FBC2" w:tentative="1">
      <w:start w:val="1"/>
      <w:numFmt w:val="bullet"/>
      <w:lvlText w:val="•"/>
      <w:lvlJc w:val="left"/>
      <w:pPr>
        <w:tabs>
          <w:tab w:val="num" w:pos="5760"/>
        </w:tabs>
        <w:ind w:left="5760" w:hanging="360"/>
      </w:pPr>
      <w:rPr>
        <w:rFonts w:ascii="Arial" w:hAnsi="Arial" w:hint="default"/>
      </w:rPr>
    </w:lvl>
    <w:lvl w:ilvl="8" w:tplc="0D04CF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493118"/>
    <w:multiLevelType w:val="hybridMultilevel"/>
    <w:tmpl w:val="78A267C2"/>
    <w:lvl w:ilvl="0" w:tplc="0FDCEADC">
      <w:numFmt w:val="none"/>
      <w:lvlText w:val=""/>
      <w:lvlJc w:val="left"/>
      <w:pPr>
        <w:tabs>
          <w:tab w:val="num" w:pos="360"/>
        </w:tabs>
      </w:pPr>
    </w:lvl>
    <w:lvl w:ilvl="1" w:tplc="992225F0" w:tentative="1">
      <w:start w:val="1"/>
      <w:numFmt w:val="bullet"/>
      <w:lvlText w:val="o"/>
      <w:lvlJc w:val="left"/>
      <w:pPr>
        <w:ind w:left="1440" w:hanging="360"/>
      </w:pPr>
      <w:rPr>
        <w:rFonts w:ascii="Courier New" w:hAnsi="Courier New" w:cs="Courier New" w:hint="default"/>
      </w:rPr>
    </w:lvl>
    <w:lvl w:ilvl="2" w:tplc="ADC4E4C8" w:tentative="1">
      <w:start w:val="1"/>
      <w:numFmt w:val="bullet"/>
      <w:lvlText w:val=""/>
      <w:lvlJc w:val="left"/>
      <w:pPr>
        <w:ind w:left="2160" w:hanging="360"/>
      </w:pPr>
      <w:rPr>
        <w:rFonts w:ascii="Wingdings" w:hAnsi="Wingdings" w:hint="default"/>
      </w:rPr>
    </w:lvl>
    <w:lvl w:ilvl="3" w:tplc="92AAFF68" w:tentative="1">
      <w:start w:val="1"/>
      <w:numFmt w:val="bullet"/>
      <w:lvlText w:val=""/>
      <w:lvlJc w:val="left"/>
      <w:pPr>
        <w:ind w:left="2880" w:hanging="360"/>
      </w:pPr>
      <w:rPr>
        <w:rFonts w:ascii="Symbol" w:hAnsi="Symbol" w:hint="default"/>
      </w:rPr>
    </w:lvl>
    <w:lvl w:ilvl="4" w:tplc="C278F270" w:tentative="1">
      <w:start w:val="1"/>
      <w:numFmt w:val="bullet"/>
      <w:lvlText w:val="o"/>
      <w:lvlJc w:val="left"/>
      <w:pPr>
        <w:ind w:left="3600" w:hanging="360"/>
      </w:pPr>
      <w:rPr>
        <w:rFonts w:ascii="Courier New" w:hAnsi="Courier New" w:cs="Courier New" w:hint="default"/>
      </w:rPr>
    </w:lvl>
    <w:lvl w:ilvl="5" w:tplc="469EA6FE" w:tentative="1">
      <w:start w:val="1"/>
      <w:numFmt w:val="bullet"/>
      <w:lvlText w:val=""/>
      <w:lvlJc w:val="left"/>
      <w:pPr>
        <w:ind w:left="4320" w:hanging="360"/>
      </w:pPr>
      <w:rPr>
        <w:rFonts w:ascii="Wingdings" w:hAnsi="Wingdings" w:hint="default"/>
      </w:rPr>
    </w:lvl>
    <w:lvl w:ilvl="6" w:tplc="10001A70" w:tentative="1">
      <w:start w:val="1"/>
      <w:numFmt w:val="bullet"/>
      <w:lvlText w:val=""/>
      <w:lvlJc w:val="left"/>
      <w:pPr>
        <w:ind w:left="5040" w:hanging="360"/>
      </w:pPr>
      <w:rPr>
        <w:rFonts w:ascii="Symbol" w:hAnsi="Symbol" w:hint="default"/>
      </w:rPr>
    </w:lvl>
    <w:lvl w:ilvl="7" w:tplc="A126D8AC" w:tentative="1">
      <w:start w:val="1"/>
      <w:numFmt w:val="bullet"/>
      <w:lvlText w:val="o"/>
      <w:lvlJc w:val="left"/>
      <w:pPr>
        <w:ind w:left="5760" w:hanging="360"/>
      </w:pPr>
      <w:rPr>
        <w:rFonts w:ascii="Courier New" w:hAnsi="Courier New" w:cs="Courier New" w:hint="default"/>
      </w:rPr>
    </w:lvl>
    <w:lvl w:ilvl="8" w:tplc="E58CE9FA" w:tentative="1">
      <w:start w:val="1"/>
      <w:numFmt w:val="bullet"/>
      <w:lvlText w:val=""/>
      <w:lvlJc w:val="left"/>
      <w:pPr>
        <w:ind w:left="6480" w:hanging="360"/>
      </w:pPr>
      <w:rPr>
        <w:rFonts w:ascii="Wingdings" w:hAnsi="Wingdings" w:hint="default"/>
      </w:rPr>
    </w:lvl>
  </w:abstractNum>
  <w:abstractNum w:abstractNumId="12" w15:restartNumberingAfterBreak="0">
    <w:nsid w:val="41F4664F"/>
    <w:multiLevelType w:val="hybridMultilevel"/>
    <w:tmpl w:val="76783B0C"/>
    <w:lvl w:ilvl="0" w:tplc="928463D2">
      <w:start w:val="1"/>
      <w:numFmt w:val="bullet"/>
      <w:lvlText w:val="•"/>
      <w:lvlJc w:val="left"/>
      <w:pPr>
        <w:tabs>
          <w:tab w:val="num" w:pos="720"/>
        </w:tabs>
        <w:ind w:left="720" w:hanging="360"/>
      </w:pPr>
      <w:rPr>
        <w:rFonts w:ascii="Arial" w:hAnsi="Arial" w:hint="default"/>
      </w:rPr>
    </w:lvl>
    <w:lvl w:ilvl="1" w:tplc="E78A2BF8">
      <w:start w:val="1"/>
      <w:numFmt w:val="bullet"/>
      <w:lvlText w:val="•"/>
      <w:lvlJc w:val="left"/>
      <w:pPr>
        <w:tabs>
          <w:tab w:val="num" w:pos="1440"/>
        </w:tabs>
        <w:ind w:left="1440" w:hanging="360"/>
      </w:pPr>
      <w:rPr>
        <w:rFonts w:ascii="Arial" w:hAnsi="Arial" w:hint="default"/>
      </w:rPr>
    </w:lvl>
    <w:lvl w:ilvl="2" w:tplc="143E0D80" w:tentative="1">
      <w:start w:val="1"/>
      <w:numFmt w:val="bullet"/>
      <w:lvlText w:val="•"/>
      <w:lvlJc w:val="left"/>
      <w:pPr>
        <w:tabs>
          <w:tab w:val="num" w:pos="2160"/>
        </w:tabs>
        <w:ind w:left="2160" w:hanging="360"/>
      </w:pPr>
      <w:rPr>
        <w:rFonts w:ascii="Arial" w:hAnsi="Arial" w:hint="default"/>
      </w:rPr>
    </w:lvl>
    <w:lvl w:ilvl="3" w:tplc="4EDCADDC" w:tentative="1">
      <w:start w:val="1"/>
      <w:numFmt w:val="bullet"/>
      <w:lvlText w:val="•"/>
      <w:lvlJc w:val="left"/>
      <w:pPr>
        <w:tabs>
          <w:tab w:val="num" w:pos="2880"/>
        </w:tabs>
        <w:ind w:left="2880" w:hanging="360"/>
      </w:pPr>
      <w:rPr>
        <w:rFonts w:ascii="Arial" w:hAnsi="Arial" w:hint="default"/>
      </w:rPr>
    </w:lvl>
    <w:lvl w:ilvl="4" w:tplc="7BB8D0C2" w:tentative="1">
      <w:start w:val="1"/>
      <w:numFmt w:val="bullet"/>
      <w:lvlText w:val="•"/>
      <w:lvlJc w:val="left"/>
      <w:pPr>
        <w:tabs>
          <w:tab w:val="num" w:pos="3600"/>
        </w:tabs>
        <w:ind w:left="3600" w:hanging="360"/>
      </w:pPr>
      <w:rPr>
        <w:rFonts w:ascii="Arial" w:hAnsi="Arial" w:hint="default"/>
      </w:rPr>
    </w:lvl>
    <w:lvl w:ilvl="5" w:tplc="45BCA69A" w:tentative="1">
      <w:start w:val="1"/>
      <w:numFmt w:val="bullet"/>
      <w:lvlText w:val="•"/>
      <w:lvlJc w:val="left"/>
      <w:pPr>
        <w:tabs>
          <w:tab w:val="num" w:pos="4320"/>
        </w:tabs>
        <w:ind w:left="4320" w:hanging="360"/>
      </w:pPr>
      <w:rPr>
        <w:rFonts w:ascii="Arial" w:hAnsi="Arial" w:hint="default"/>
      </w:rPr>
    </w:lvl>
    <w:lvl w:ilvl="6" w:tplc="132038F4" w:tentative="1">
      <w:start w:val="1"/>
      <w:numFmt w:val="bullet"/>
      <w:lvlText w:val="•"/>
      <w:lvlJc w:val="left"/>
      <w:pPr>
        <w:tabs>
          <w:tab w:val="num" w:pos="5040"/>
        </w:tabs>
        <w:ind w:left="5040" w:hanging="360"/>
      </w:pPr>
      <w:rPr>
        <w:rFonts w:ascii="Arial" w:hAnsi="Arial" w:hint="default"/>
      </w:rPr>
    </w:lvl>
    <w:lvl w:ilvl="7" w:tplc="69C2AB48" w:tentative="1">
      <w:start w:val="1"/>
      <w:numFmt w:val="bullet"/>
      <w:lvlText w:val="•"/>
      <w:lvlJc w:val="left"/>
      <w:pPr>
        <w:tabs>
          <w:tab w:val="num" w:pos="5760"/>
        </w:tabs>
        <w:ind w:left="5760" w:hanging="360"/>
      </w:pPr>
      <w:rPr>
        <w:rFonts w:ascii="Arial" w:hAnsi="Arial" w:hint="default"/>
      </w:rPr>
    </w:lvl>
    <w:lvl w:ilvl="8" w:tplc="8FDA24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A91210"/>
    <w:multiLevelType w:val="hybridMultilevel"/>
    <w:tmpl w:val="5D887CC6"/>
    <w:lvl w:ilvl="0" w:tplc="1C5EB530">
      <w:start w:val="1"/>
      <w:numFmt w:val="bullet"/>
      <w:lvlText w:val="•"/>
      <w:lvlJc w:val="left"/>
      <w:pPr>
        <w:tabs>
          <w:tab w:val="num" w:pos="720"/>
        </w:tabs>
        <w:ind w:left="720" w:hanging="360"/>
      </w:pPr>
      <w:rPr>
        <w:rFonts w:ascii="Arial" w:hAnsi="Arial" w:hint="default"/>
      </w:rPr>
    </w:lvl>
    <w:lvl w:ilvl="1" w:tplc="912837A0">
      <w:start w:val="1"/>
      <w:numFmt w:val="bullet"/>
      <w:lvlText w:val="•"/>
      <w:lvlJc w:val="left"/>
      <w:pPr>
        <w:tabs>
          <w:tab w:val="num" w:pos="1440"/>
        </w:tabs>
        <w:ind w:left="1440" w:hanging="360"/>
      </w:pPr>
      <w:rPr>
        <w:rFonts w:ascii="Arial" w:hAnsi="Arial" w:hint="default"/>
      </w:rPr>
    </w:lvl>
    <w:lvl w:ilvl="2" w:tplc="5B2E6D38" w:tentative="1">
      <w:start w:val="1"/>
      <w:numFmt w:val="bullet"/>
      <w:lvlText w:val="•"/>
      <w:lvlJc w:val="left"/>
      <w:pPr>
        <w:tabs>
          <w:tab w:val="num" w:pos="2160"/>
        </w:tabs>
        <w:ind w:left="2160" w:hanging="360"/>
      </w:pPr>
      <w:rPr>
        <w:rFonts w:ascii="Arial" w:hAnsi="Arial" w:hint="default"/>
      </w:rPr>
    </w:lvl>
    <w:lvl w:ilvl="3" w:tplc="54FCD1B4" w:tentative="1">
      <w:start w:val="1"/>
      <w:numFmt w:val="bullet"/>
      <w:lvlText w:val="•"/>
      <w:lvlJc w:val="left"/>
      <w:pPr>
        <w:tabs>
          <w:tab w:val="num" w:pos="2880"/>
        </w:tabs>
        <w:ind w:left="2880" w:hanging="360"/>
      </w:pPr>
      <w:rPr>
        <w:rFonts w:ascii="Arial" w:hAnsi="Arial" w:hint="default"/>
      </w:rPr>
    </w:lvl>
    <w:lvl w:ilvl="4" w:tplc="7E3A1156" w:tentative="1">
      <w:start w:val="1"/>
      <w:numFmt w:val="bullet"/>
      <w:lvlText w:val="•"/>
      <w:lvlJc w:val="left"/>
      <w:pPr>
        <w:tabs>
          <w:tab w:val="num" w:pos="3600"/>
        </w:tabs>
        <w:ind w:left="3600" w:hanging="360"/>
      </w:pPr>
      <w:rPr>
        <w:rFonts w:ascii="Arial" w:hAnsi="Arial" w:hint="default"/>
      </w:rPr>
    </w:lvl>
    <w:lvl w:ilvl="5" w:tplc="527A9384" w:tentative="1">
      <w:start w:val="1"/>
      <w:numFmt w:val="bullet"/>
      <w:lvlText w:val="•"/>
      <w:lvlJc w:val="left"/>
      <w:pPr>
        <w:tabs>
          <w:tab w:val="num" w:pos="4320"/>
        </w:tabs>
        <w:ind w:left="4320" w:hanging="360"/>
      </w:pPr>
      <w:rPr>
        <w:rFonts w:ascii="Arial" w:hAnsi="Arial" w:hint="default"/>
      </w:rPr>
    </w:lvl>
    <w:lvl w:ilvl="6" w:tplc="C1521B1C" w:tentative="1">
      <w:start w:val="1"/>
      <w:numFmt w:val="bullet"/>
      <w:lvlText w:val="•"/>
      <w:lvlJc w:val="left"/>
      <w:pPr>
        <w:tabs>
          <w:tab w:val="num" w:pos="5040"/>
        </w:tabs>
        <w:ind w:left="5040" w:hanging="360"/>
      </w:pPr>
      <w:rPr>
        <w:rFonts w:ascii="Arial" w:hAnsi="Arial" w:hint="default"/>
      </w:rPr>
    </w:lvl>
    <w:lvl w:ilvl="7" w:tplc="4BE4F3D4" w:tentative="1">
      <w:start w:val="1"/>
      <w:numFmt w:val="bullet"/>
      <w:lvlText w:val="•"/>
      <w:lvlJc w:val="left"/>
      <w:pPr>
        <w:tabs>
          <w:tab w:val="num" w:pos="5760"/>
        </w:tabs>
        <w:ind w:left="5760" w:hanging="360"/>
      </w:pPr>
      <w:rPr>
        <w:rFonts w:ascii="Arial" w:hAnsi="Arial" w:hint="default"/>
      </w:rPr>
    </w:lvl>
    <w:lvl w:ilvl="8" w:tplc="947E35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042AA6"/>
    <w:multiLevelType w:val="hybridMultilevel"/>
    <w:tmpl w:val="AE884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186F43"/>
    <w:multiLevelType w:val="hybridMultilevel"/>
    <w:tmpl w:val="C5F02B98"/>
    <w:lvl w:ilvl="0" w:tplc="CC2C413A">
      <w:start w:val="1"/>
      <w:numFmt w:val="bullet"/>
      <w:lvlText w:val="•"/>
      <w:lvlJc w:val="left"/>
      <w:pPr>
        <w:tabs>
          <w:tab w:val="num" w:pos="720"/>
        </w:tabs>
        <w:ind w:left="720" w:hanging="360"/>
      </w:pPr>
      <w:rPr>
        <w:rFonts w:ascii="Arial" w:hAnsi="Arial" w:hint="default"/>
      </w:rPr>
    </w:lvl>
    <w:lvl w:ilvl="1" w:tplc="AED6FC84">
      <w:numFmt w:val="none"/>
      <w:lvlText w:val=""/>
      <w:lvlJc w:val="left"/>
      <w:pPr>
        <w:tabs>
          <w:tab w:val="num" w:pos="360"/>
        </w:tabs>
      </w:pPr>
    </w:lvl>
    <w:lvl w:ilvl="2" w:tplc="FB6CF61A" w:tentative="1">
      <w:start w:val="1"/>
      <w:numFmt w:val="bullet"/>
      <w:lvlText w:val="•"/>
      <w:lvlJc w:val="left"/>
      <w:pPr>
        <w:tabs>
          <w:tab w:val="num" w:pos="2160"/>
        </w:tabs>
        <w:ind w:left="2160" w:hanging="360"/>
      </w:pPr>
      <w:rPr>
        <w:rFonts w:ascii="Arial" w:hAnsi="Arial" w:hint="default"/>
      </w:rPr>
    </w:lvl>
    <w:lvl w:ilvl="3" w:tplc="F5E631DE" w:tentative="1">
      <w:start w:val="1"/>
      <w:numFmt w:val="bullet"/>
      <w:lvlText w:val="•"/>
      <w:lvlJc w:val="left"/>
      <w:pPr>
        <w:tabs>
          <w:tab w:val="num" w:pos="2880"/>
        </w:tabs>
        <w:ind w:left="2880" w:hanging="360"/>
      </w:pPr>
      <w:rPr>
        <w:rFonts w:ascii="Arial" w:hAnsi="Arial" w:hint="default"/>
      </w:rPr>
    </w:lvl>
    <w:lvl w:ilvl="4" w:tplc="6DA6E2BE" w:tentative="1">
      <w:start w:val="1"/>
      <w:numFmt w:val="bullet"/>
      <w:lvlText w:val="•"/>
      <w:lvlJc w:val="left"/>
      <w:pPr>
        <w:tabs>
          <w:tab w:val="num" w:pos="3600"/>
        </w:tabs>
        <w:ind w:left="3600" w:hanging="360"/>
      </w:pPr>
      <w:rPr>
        <w:rFonts w:ascii="Arial" w:hAnsi="Arial" w:hint="default"/>
      </w:rPr>
    </w:lvl>
    <w:lvl w:ilvl="5" w:tplc="21B68AD8" w:tentative="1">
      <w:start w:val="1"/>
      <w:numFmt w:val="bullet"/>
      <w:lvlText w:val="•"/>
      <w:lvlJc w:val="left"/>
      <w:pPr>
        <w:tabs>
          <w:tab w:val="num" w:pos="4320"/>
        </w:tabs>
        <w:ind w:left="4320" w:hanging="360"/>
      </w:pPr>
      <w:rPr>
        <w:rFonts w:ascii="Arial" w:hAnsi="Arial" w:hint="default"/>
      </w:rPr>
    </w:lvl>
    <w:lvl w:ilvl="6" w:tplc="2268799E" w:tentative="1">
      <w:start w:val="1"/>
      <w:numFmt w:val="bullet"/>
      <w:lvlText w:val="•"/>
      <w:lvlJc w:val="left"/>
      <w:pPr>
        <w:tabs>
          <w:tab w:val="num" w:pos="5040"/>
        </w:tabs>
        <w:ind w:left="5040" w:hanging="360"/>
      </w:pPr>
      <w:rPr>
        <w:rFonts w:ascii="Arial" w:hAnsi="Arial" w:hint="default"/>
      </w:rPr>
    </w:lvl>
    <w:lvl w:ilvl="7" w:tplc="33DAA8BC" w:tentative="1">
      <w:start w:val="1"/>
      <w:numFmt w:val="bullet"/>
      <w:lvlText w:val="•"/>
      <w:lvlJc w:val="left"/>
      <w:pPr>
        <w:tabs>
          <w:tab w:val="num" w:pos="5760"/>
        </w:tabs>
        <w:ind w:left="5760" w:hanging="360"/>
      </w:pPr>
      <w:rPr>
        <w:rFonts w:ascii="Arial" w:hAnsi="Arial" w:hint="default"/>
      </w:rPr>
    </w:lvl>
    <w:lvl w:ilvl="8" w:tplc="C85E79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E22C93"/>
    <w:multiLevelType w:val="hybridMultilevel"/>
    <w:tmpl w:val="D786D766"/>
    <w:lvl w:ilvl="0" w:tplc="590E01DC">
      <w:start w:val="1"/>
      <w:numFmt w:val="bullet"/>
      <w:lvlText w:val="•"/>
      <w:lvlJc w:val="left"/>
      <w:pPr>
        <w:tabs>
          <w:tab w:val="num" w:pos="720"/>
        </w:tabs>
        <w:ind w:left="720" w:hanging="360"/>
      </w:pPr>
      <w:rPr>
        <w:rFonts w:ascii="Arial" w:hAnsi="Arial" w:hint="default"/>
      </w:rPr>
    </w:lvl>
    <w:lvl w:ilvl="1" w:tplc="C428C05E">
      <w:numFmt w:val="none"/>
      <w:lvlText w:val=""/>
      <w:lvlJc w:val="left"/>
      <w:pPr>
        <w:tabs>
          <w:tab w:val="num" w:pos="360"/>
        </w:tabs>
      </w:pPr>
    </w:lvl>
    <w:lvl w:ilvl="2" w:tplc="83F4C080">
      <w:numFmt w:val="none"/>
      <w:lvlText w:val=""/>
      <w:lvlJc w:val="left"/>
      <w:pPr>
        <w:tabs>
          <w:tab w:val="num" w:pos="360"/>
        </w:tabs>
      </w:pPr>
    </w:lvl>
    <w:lvl w:ilvl="3" w:tplc="93245DCE">
      <w:start w:val="1"/>
      <w:numFmt w:val="bullet"/>
      <w:lvlText w:val="•"/>
      <w:lvlJc w:val="left"/>
      <w:pPr>
        <w:tabs>
          <w:tab w:val="num" w:pos="2880"/>
        </w:tabs>
        <w:ind w:left="2880" w:hanging="360"/>
      </w:pPr>
      <w:rPr>
        <w:rFonts w:ascii="Arial" w:hAnsi="Arial" w:hint="default"/>
      </w:rPr>
    </w:lvl>
    <w:lvl w:ilvl="4" w:tplc="265AB190" w:tentative="1">
      <w:start w:val="1"/>
      <w:numFmt w:val="bullet"/>
      <w:lvlText w:val="•"/>
      <w:lvlJc w:val="left"/>
      <w:pPr>
        <w:tabs>
          <w:tab w:val="num" w:pos="3600"/>
        </w:tabs>
        <w:ind w:left="3600" w:hanging="360"/>
      </w:pPr>
      <w:rPr>
        <w:rFonts w:ascii="Arial" w:hAnsi="Arial" w:hint="default"/>
      </w:rPr>
    </w:lvl>
    <w:lvl w:ilvl="5" w:tplc="8BA6F240" w:tentative="1">
      <w:start w:val="1"/>
      <w:numFmt w:val="bullet"/>
      <w:lvlText w:val="•"/>
      <w:lvlJc w:val="left"/>
      <w:pPr>
        <w:tabs>
          <w:tab w:val="num" w:pos="4320"/>
        </w:tabs>
        <w:ind w:left="4320" w:hanging="360"/>
      </w:pPr>
      <w:rPr>
        <w:rFonts w:ascii="Arial" w:hAnsi="Arial" w:hint="default"/>
      </w:rPr>
    </w:lvl>
    <w:lvl w:ilvl="6" w:tplc="10CCBE5C" w:tentative="1">
      <w:start w:val="1"/>
      <w:numFmt w:val="bullet"/>
      <w:lvlText w:val="•"/>
      <w:lvlJc w:val="left"/>
      <w:pPr>
        <w:tabs>
          <w:tab w:val="num" w:pos="5040"/>
        </w:tabs>
        <w:ind w:left="5040" w:hanging="360"/>
      </w:pPr>
      <w:rPr>
        <w:rFonts w:ascii="Arial" w:hAnsi="Arial" w:hint="default"/>
      </w:rPr>
    </w:lvl>
    <w:lvl w:ilvl="7" w:tplc="7F14AC3C" w:tentative="1">
      <w:start w:val="1"/>
      <w:numFmt w:val="bullet"/>
      <w:lvlText w:val="•"/>
      <w:lvlJc w:val="left"/>
      <w:pPr>
        <w:tabs>
          <w:tab w:val="num" w:pos="5760"/>
        </w:tabs>
        <w:ind w:left="5760" w:hanging="360"/>
      </w:pPr>
      <w:rPr>
        <w:rFonts w:ascii="Arial" w:hAnsi="Arial" w:hint="default"/>
      </w:rPr>
    </w:lvl>
    <w:lvl w:ilvl="8" w:tplc="F056C4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BD5606"/>
    <w:multiLevelType w:val="hybridMultilevel"/>
    <w:tmpl w:val="56E63BD4"/>
    <w:lvl w:ilvl="0" w:tplc="A3D81A3A">
      <w:start w:val="1"/>
      <w:numFmt w:val="bullet"/>
      <w:lvlText w:val="•"/>
      <w:lvlJc w:val="left"/>
      <w:pPr>
        <w:tabs>
          <w:tab w:val="num" w:pos="720"/>
        </w:tabs>
        <w:ind w:left="720" w:hanging="360"/>
      </w:pPr>
      <w:rPr>
        <w:rFonts w:ascii="Arial" w:hAnsi="Arial" w:hint="default"/>
      </w:rPr>
    </w:lvl>
    <w:lvl w:ilvl="1" w:tplc="7CC4F6EE">
      <w:numFmt w:val="none"/>
      <w:lvlText w:val=""/>
      <w:lvlJc w:val="left"/>
      <w:pPr>
        <w:tabs>
          <w:tab w:val="num" w:pos="360"/>
        </w:tabs>
      </w:pPr>
    </w:lvl>
    <w:lvl w:ilvl="2" w:tplc="C8CCBA94" w:tentative="1">
      <w:start w:val="1"/>
      <w:numFmt w:val="bullet"/>
      <w:lvlText w:val="•"/>
      <w:lvlJc w:val="left"/>
      <w:pPr>
        <w:tabs>
          <w:tab w:val="num" w:pos="2160"/>
        </w:tabs>
        <w:ind w:left="2160" w:hanging="360"/>
      </w:pPr>
      <w:rPr>
        <w:rFonts w:ascii="Arial" w:hAnsi="Arial" w:hint="default"/>
      </w:rPr>
    </w:lvl>
    <w:lvl w:ilvl="3" w:tplc="76AC24AE" w:tentative="1">
      <w:start w:val="1"/>
      <w:numFmt w:val="bullet"/>
      <w:lvlText w:val="•"/>
      <w:lvlJc w:val="left"/>
      <w:pPr>
        <w:tabs>
          <w:tab w:val="num" w:pos="2880"/>
        </w:tabs>
        <w:ind w:left="2880" w:hanging="360"/>
      </w:pPr>
      <w:rPr>
        <w:rFonts w:ascii="Arial" w:hAnsi="Arial" w:hint="default"/>
      </w:rPr>
    </w:lvl>
    <w:lvl w:ilvl="4" w:tplc="B0A411CE" w:tentative="1">
      <w:start w:val="1"/>
      <w:numFmt w:val="bullet"/>
      <w:lvlText w:val="•"/>
      <w:lvlJc w:val="left"/>
      <w:pPr>
        <w:tabs>
          <w:tab w:val="num" w:pos="3600"/>
        </w:tabs>
        <w:ind w:left="3600" w:hanging="360"/>
      </w:pPr>
      <w:rPr>
        <w:rFonts w:ascii="Arial" w:hAnsi="Arial" w:hint="default"/>
      </w:rPr>
    </w:lvl>
    <w:lvl w:ilvl="5" w:tplc="6B505B6A" w:tentative="1">
      <w:start w:val="1"/>
      <w:numFmt w:val="bullet"/>
      <w:lvlText w:val="•"/>
      <w:lvlJc w:val="left"/>
      <w:pPr>
        <w:tabs>
          <w:tab w:val="num" w:pos="4320"/>
        </w:tabs>
        <w:ind w:left="4320" w:hanging="360"/>
      </w:pPr>
      <w:rPr>
        <w:rFonts w:ascii="Arial" w:hAnsi="Arial" w:hint="default"/>
      </w:rPr>
    </w:lvl>
    <w:lvl w:ilvl="6" w:tplc="851CF8BE" w:tentative="1">
      <w:start w:val="1"/>
      <w:numFmt w:val="bullet"/>
      <w:lvlText w:val="•"/>
      <w:lvlJc w:val="left"/>
      <w:pPr>
        <w:tabs>
          <w:tab w:val="num" w:pos="5040"/>
        </w:tabs>
        <w:ind w:left="5040" w:hanging="360"/>
      </w:pPr>
      <w:rPr>
        <w:rFonts w:ascii="Arial" w:hAnsi="Arial" w:hint="default"/>
      </w:rPr>
    </w:lvl>
    <w:lvl w:ilvl="7" w:tplc="2E8CFE00" w:tentative="1">
      <w:start w:val="1"/>
      <w:numFmt w:val="bullet"/>
      <w:lvlText w:val="•"/>
      <w:lvlJc w:val="left"/>
      <w:pPr>
        <w:tabs>
          <w:tab w:val="num" w:pos="5760"/>
        </w:tabs>
        <w:ind w:left="5760" w:hanging="360"/>
      </w:pPr>
      <w:rPr>
        <w:rFonts w:ascii="Arial" w:hAnsi="Arial" w:hint="default"/>
      </w:rPr>
    </w:lvl>
    <w:lvl w:ilvl="8" w:tplc="C85C15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820D6F"/>
    <w:multiLevelType w:val="hybridMultilevel"/>
    <w:tmpl w:val="94F066D2"/>
    <w:lvl w:ilvl="0" w:tplc="590E01D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363CF"/>
    <w:multiLevelType w:val="hybridMultilevel"/>
    <w:tmpl w:val="C1C8950A"/>
    <w:lvl w:ilvl="0" w:tplc="41BEA202">
      <w:start w:val="1"/>
      <w:numFmt w:val="bullet"/>
      <w:lvlText w:val="•"/>
      <w:lvlJc w:val="left"/>
      <w:pPr>
        <w:tabs>
          <w:tab w:val="num" w:pos="720"/>
        </w:tabs>
        <w:ind w:left="720" w:hanging="360"/>
      </w:pPr>
      <w:rPr>
        <w:rFonts w:ascii="Arial" w:hAnsi="Arial" w:hint="default"/>
      </w:rPr>
    </w:lvl>
    <w:lvl w:ilvl="1" w:tplc="B10E03E0">
      <w:numFmt w:val="none"/>
      <w:lvlText w:val=""/>
      <w:lvlJc w:val="left"/>
      <w:pPr>
        <w:tabs>
          <w:tab w:val="num" w:pos="360"/>
        </w:tabs>
      </w:pPr>
    </w:lvl>
    <w:lvl w:ilvl="2" w:tplc="00FC2D90" w:tentative="1">
      <w:start w:val="1"/>
      <w:numFmt w:val="bullet"/>
      <w:lvlText w:val="•"/>
      <w:lvlJc w:val="left"/>
      <w:pPr>
        <w:tabs>
          <w:tab w:val="num" w:pos="2160"/>
        </w:tabs>
        <w:ind w:left="2160" w:hanging="360"/>
      </w:pPr>
      <w:rPr>
        <w:rFonts w:ascii="Arial" w:hAnsi="Arial" w:hint="default"/>
      </w:rPr>
    </w:lvl>
    <w:lvl w:ilvl="3" w:tplc="5158F418" w:tentative="1">
      <w:start w:val="1"/>
      <w:numFmt w:val="bullet"/>
      <w:lvlText w:val="•"/>
      <w:lvlJc w:val="left"/>
      <w:pPr>
        <w:tabs>
          <w:tab w:val="num" w:pos="2880"/>
        </w:tabs>
        <w:ind w:left="2880" w:hanging="360"/>
      </w:pPr>
      <w:rPr>
        <w:rFonts w:ascii="Arial" w:hAnsi="Arial" w:hint="default"/>
      </w:rPr>
    </w:lvl>
    <w:lvl w:ilvl="4" w:tplc="FA820E26" w:tentative="1">
      <w:start w:val="1"/>
      <w:numFmt w:val="bullet"/>
      <w:lvlText w:val="•"/>
      <w:lvlJc w:val="left"/>
      <w:pPr>
        <w:tabs>
          <w:tab w:val="num" w:pos="3600"/>
        </w:tabs>
        <w:ind w:left="3600" w:hanging="360"/>
      </w:pPr>
      <w:rPr>
        <w:rFonts w:ascii="Arial" w:hAnsi="Arial" w:hint="default"/>
      </w:rPr>
    </w:lvl>
    <w:lvl w:ilvl="5" w:tplc="300CC10A" w:tentative="1">
      <w:start w:val="1"/>
      <w:numFmt w:val="bullet"/>
      <w:lvlText w:val="•"/>
      <w:lvlJc w:val="left"/>
      <w:pPr>
        <w:tabs>
          <w:tab w:val="num" w:pos="4320"/>
        </w:tabs>
        <w:ind w:left="4320" w:hanging="360"/>
      </w:pPr>
      <w:rPr>
        <w:rFonts w:ascii="Arial" w:hAnsi="Arial" w:hint="default"/>
      </w:rPr>
    </w:lvl>
    <w:lvl w:ilvl="6" w:tplc="51DE1340" w:tentative="1">
      <w:start w:val="1"/>
      <w:numFmt w:val="bullet"/>
      <w:lvlText w:val="•"/>
      <w:lvlJc w:val="left"/>
      <w:pPr>
        <w:tabs>
          <w:tab w:val="num" w:pos="5040"/>
        </w:tabs>
        <w:ind w:left="5040" w:hanging="360"/>
      </w:pPr>
      <w:rPr>
        <w:rFonts w:ascii="Arial" w:hAnsi="Arial" w:hint="default"/>
      </w:rPr>
    </w:lvl>
    <w:lvl w:ilvl="7" w:tplc="DBAA8C74" w:tentative="1">
      <w:start w:val="1"/>
      <w:numFmt w:val="bullet"/>
      <w:lvlText w:val="•"/>
      <w:lvlJc w:val="left"/>
      <w:pPr>
        <w:tabs>
          <w:tab w:val="num" w:pos="5760"/>
        </w:tabs>
        <w:ind w:left="5760" w:hanging="360"/>
      </w:pPr>
      <w:rPr>
        <w:rFonts w:ascii="Arial" w:hAnsi="Arial" w:hint="default"/>
      </w:rPr>
    </w:lvl>
    <w:lvl w:ilvl="8" w:tplc="E0522A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057BA5"/>
    <w:multiLevelType w:val="hybridMultilevel"/>
    <w:tmpl w:val="75CA2BC8"/>
    <w:lvl w:ilvl="0" w:tplc="DF101F40">
      <w:numFmt w:val="none"/>
      <w:lvlText w:val=""/>
      <w:lvlJc w:val="left"/>
      <w:pPr>
        <w:tabs>
          <w:tab w:val="num" w:pos="360"/>
        </w:tabs>
      </w:pPr>
    </w:lvl>
    <w:lvl w:ilvl="1" w:tplc="2EC0CEEA" w:tentative="1">
      <w:start w:val="1"/>
      <w:numFmt w:val="bullet"/>
      <w:lvlText w:val="o"/>
      <w:lvlJc w:val="left"/>
      <w:pPr>
        <w:ind w:left="1440" w:hanging="360"/>
      </w:pPr>
      <w:rPr>
        <w:rFonts w:ascii="Courier New" w:hAnsi="Courier New" w:cs="Courier New" w:hint="default"/>
      </w:rPr>
    </w:lvl>
    <w:lvl w:ilvl="2" w:tplc="98B6147A" w:tentative="1">
      <w:start w:val="1"/>
      <w:numFmt w:val="bullet"/>
      <w:lvlText w:val=""/>
      <w:lvlJc w:val="left"/>
      <w:pPr>
        <w:ind w:left="2160" w:hanging="360"/>
      </w:pPr>
      <w:rPr>
        <w:rFonts w:ascii="Wingdings" w:hAnsi="Wingdings" w:hint="default"/>
      </w:rPr>
    </w:lvl>
    <w:lvl w:ilvl="3" w:tplc="FA146712" w:tentative="1">
      <w:start w:val="1"/>
      <w:numFmt w:val="bullet"/>
      <w:lvlText w:val=""/>
      <w:lvlJc w:val="left"/>
      <w:pPr>
        <w:ind w:left="2880" w:hanging="360"/>
      </w:pPr>
      <w:rPr>
        <w:rFonts w:ascii="Symbol" w:hAnsi="Symbol" w:hint="default"/>
      </w:rPr>
    </w:lvl>
    <w:lvl w:ilvl="4" w:tplc="77A45050" w:tentative="1">
      <w:start w:val="1"/>
      <w:numFmt w:val="bullet"/>
      <w:lvlText w:val="o"/>
      <w:lvlJc w:val="left"/>
      <w:pPr>
        <w:ind w:left="3600" w:hanging="360"/>
      </w:pPr>
      <w:rPr>
        <w:rFonts w:ascii="Courier New" w:hAnsi="Courier New" w:cs="Courier New" w:hint="default"/>
      </w:rPr>
    </w:lvl>
    <w:lvl w:ilvl="5" w:tplc="91CCA3E0" w:tentative="1">
      <w:start w:val="1"/>
      <w:numFmt w:val="bullet"/>
      <w:lvlText w:val=""/>
      <w:lvlJc w:val="left"/>
      <w:pPr>
        <w:ind w:left="4320" w:hanging="360"/>
      </w:pPr>
      <w:rPr>
        <w:rFonts w:ascii="Wingdings" w:hAnsi="Wingdings" w:hint="default"/>
      </w:rPr>
    </w:lvl>
    <w:lvl w:ilvl="6" w:tplc="31E477AA" w:tentative="1">
      <w:start w:val="1"/>
      <w:numFmt w:val="bullet"/>
      <w:lvlText w:val=""/>
      <w:lvlJc w:val="left"/>
      <w:pPr>
        <w:ind w:left="5040" w:hanging="360"/>
      </w:pPr>
      <w:rPr>
        <w:rFonts w:ascii="Symbol" w:hAnsi="Symbol" w:hint="default"/>
      </w:rPr>
    </w:lvl>
    <w:lvl w:ilvl="7" w:tplc="454C0B58" w:tentative="1">
      <w:start w:val="1"/>
      <w:numFmt w:val="bullet"/>
      <w:lvlText w:val="o"/>
      <w:lvlJc w:val="left"/>
      <w:pPr>
        <w:ind w:left="5760" w:hanging="360"/>
      </w:pPr>
      <w:rPr>
        <w:rFonts w:ascii="Courier New" w:hAnsi="Courier New" w:cs="Courier New" w:hint="default"/>
      </w:rPr>
    </w:lvl>
    <w:lvl w:ilvl="8" w:tplc="6A3AB8A0" w:tentative="1">
      <w:start w:val="1"/>
      <w:numFmt w:val="bullet"/>
      <w:lvlText w:val=""/>
      <w:lvlJc w:val="left"/>
      <w:pPr>
        <w:ind w:left="6480" w:hanging="360"/>
      </w:pPr>
      <w:rPr>
        <w:rFonts w:ascii="Wingdings" w:hAnsi="Wingdings" w:hint="default"/>
      </w:rPr>
    </w:lvl>
  </w:abstractNum>
  <w:abstractNum w:abstractNumId="21" w15:restartNumberingAfterBreak="0">
    <w:nsid w:val="6AB2717E"/>
    <w:multiLevelType w:val="hybridMultilevel"/>
    <w:tmpl w:val="61DE1F3C"/>
    <w:lvl w:ilvl="0" w:tplc="9A8A2E9E">
      <w:start w:val="1"/>
      <w:numFmt w:val="bullet"/>
      <w:lvlText w:val="•"/>
      <w:lvlJc w:val="left"/>
      <w:pPr>
        <w:tabs>
          <w:tab w:val="num" w:pos="720"/>
        </w:tabs>
        <w:ind w:left="720" w:hanging="360"/>
      </w:pPr>
      <w:rPr>
        <w:rFonts w:ascii="Arial" w:hAnsi="Arial" w:hint="default"/>
      </w:rPr>
    </w:lvl>
    <w:lvl w:ilvl="1" w:tplc="CA22FA00">
      <w:numFmt w:val="none"/>
      <w:lvlText w:val=""/>
      <w:lvlJc w:val="left"/>
      <w:pPr>
        <w:tabs>
          <w:tab w:val="num" w:pos="360"/>
        </w:tabs>
      </w:pPr>
    </w:lvl>
    <w:lvl w:ilvl="2" w:tplc="728AA096">
      <w:numFmt w:val="none"/>
      <w:lvlText w:val=""/>
      <w:lvlJc w:val="left"/>
      <w:pPr>
        <w:tabs>
          <w:tab w:val="num" w:pos="360"/>
        </w:tabs>
      </w:pPr>
    </w:lvl>
    <w:lvl w:ilvl="3" w:tplc="345AC8D2" w:tentative="1">
      <w:start w:val="1"/>
      <w:numFmt w:val="bullet"/>
      <w:lvlText w:val="•"/>
      <w:lvlJc w:val="left"/>
      <w:pPr>
        <w:tabs>
          <w:tab w:val="num" w:pos="2880"/>
        </w:tabs>
        <w:ind w:left="2880" w:hanging="360"/>
      </w:pPr>
      <w:rPr>
        <w:rFonts w:ascii="Arial" w:hAnsi="Arial" w:hint="default"/>
      </w:rPr>
    </w:lvl>
    <w:lvl w:ilvl="4" w:tplc="99C48DF8" w:tentative="1">
      <w:start w:val="1"/>
      <w:numFmt w:val="bullet"/>
      <w:lvlText w:val="•"/>
      <w:lvlJc w:val="left"/>
      <w:pPr>
        <w:tabs>
          <w:tab w:val="num" w:pos="3600"/>
        </w:tabs>
        <w:ind w:left="3600" w:hanging="360"/>
      </w:pPr>
      <w:rPr>
        <w:rFonts w:ascii="Arial" w:hAnsi="Arial" w:hint="default"/>
      </w:rPr>
    </w:lvl>
    <w:lvl w:ilvl="5" w:tplc="D3AAB8B0" w:tentative="1">
      <w:start w:val="1"/>
      <w:numFmt w:val="bullet"/>
      <w:lvlText w:val="•"/>
      <w:lvlJc w:val="left"/>
      <w:pPr>
        <w:tabs>
          <w:tab w:val="num" w:pos="4320"/>
        </w:tabs>
        <w:ind w:left="4320" w:hanging="360"/>
      </w:pPr>
      <w:rPr>
        <w:rFonts w:ascii="Arial" w:hAnsi="Arial" w:hint="default"/>
      </w:rPr>
    </w:lvl>
    <w:lvl w:ilvl="6" w:tplc="C930B182" w:tentative="1">
      <w:start w:val="1"/>
      <w:numFmt w:val="bullet"/>
      <w:lvlText w:val="•"/>
      <w:lvlJc w:val="left"/>
      <w:pPr>
        <w:tabs>
          <w:tab w:val="num" w:pos="5040"/>
        </w:tabs>
        <w:ind w:left="5040" w:hanging="360"/>
      </w:pPr>
      <w:rPr>
        <w:rFonts w:ascii="Arial" w:hAnsi="Arial" w:hint="default"/>
      </w:rPr>
    </w:lvl>
    <w:lvl w:ilvl="7" w:tplc="37CA8866" w:tentative="1">
      <w:start w:val="1"/>
      <w:numFmt w:val="bullet"/>
      <w:lvlText w:val="•"/>
      <w:lvlJc w:val="left"/>
      <w:pPr>
        <w:tabs>
          <w:tab w:val="num" w:pos="5760"/>
        </w:tabs>
        <w:ind w:left="5760" w:hanging="360"/>
      </w:pPr>
      <w:rPr>
        <w:rFonts w:ascii="Arial" w:hAnsi="Arial" w:hint="default"/>
      </w:rPr>
    </w:lvl>
    <w:lvl w:ilvl="8" w:tplc="3E8E38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F674A3"/>
    <w:multiLevelType w:val="hybridMultilevel"/>
    <w:tmpl w:val="0F5ED222"/>
    <w:lvl w:ilvl="0" w:tplc="DB946F4E">
      <w:start w:val="1"/>
      <w:numFmt w:val="bullet"/>
      <w:lvlText w:val="•"/>
      <w:lvlJc w:val="left"/>
      <w:pPr>
        <w:tabs>
          <w:tab w:val="num" w:pos="720"/>
        </w:tabs>
        <w:ind w:left="720" w:hanging="360"/>
      </w:pPr>
      <w:rPr>
        <w:rFonts w:ascii="Arial" w:hAnsi="Arial" w:hint="default"/>
      </w:rPr>
    </w:lvl>
    <w:lvl w:ilvl="1" w:tplc="814CDDC0">
      <w:start w:val="1"/>
      <w:numFmt w:val="bullet"/>
      <w:lvlText w:val="•"/>
      <w:lvlJc w:val="left"/>
      <w:pPr>
        <w:tabs>
          <w:tab w:val="num" w:pos="1440"/>
        </w:tabs>
        <w:ind w:left="1440" w:hanging="360"/>
      </w:pPr>
      <w:rPr>
        <w:rFonts w:ascii="Arial" w:hAnsi="Arial" w:hint="default"/>
      </w:rPr>
    </w:lvl>
    <w:lvl w:ilvl="2" w:tplc="98789FBE">
      <w:numFmt w:val="none"/>
      <w:lvlText w:val=""/>
      <w:lvlJc w:val="left"/>
      <w:pPr>
        <w:tabs>
          <w:tab w:val="num" w:pos="360"/>
        </w:tabs>
      </w:pPr>
    </w:lvl>
    <w:lvl w:ilvl="3" w:tplc="D756B2F4" w:tentative="1">
      <w:start w:val="1"/>
      <w:numFmt w:val="bullet"/>
      <w:lvlText w:val="•"/>
      <w:lvlJc w:val="left"/>
      <w:pPr>
        <w:tabs>
          <w:tab w:val="num" w:pos="2880"/>
        </w:tabs>
        <w:ind w:left="2880" w:hanging="360"/>
      </w:pPr>
      <w:rPr>
        <w:rFonts w:ascii="Arial" w:hAnsi="Arial" w:hint="default"/>
      </w:rPr>
    </w:lvl>
    <w:lvl w:ilvl="4" w:tplc="B3820F1A" w:tentative="1">
      <w:start w:val="1"/>
      <w:numFmt w:val="bullet"/>
      <w:lvlText w:val="•"/>
      <w:lvlJc w:val="left"/>
      <w:pPr>
        <w:tabs>
          <w:tab w:val="num" w:pos="3600"/>
        </w:tabs>
        <w:ind w:left="3600" w:hanging="360"/>
      </w:pPr>
      <w:rPr>
        <w:rFonts w:ascii="Arial" w:hAnsi="Arial" w:hint="default"/>
      </w:rPr>
    </w:lvl>
    <w:lvl w:ilvl="5" w:tplc="A5EE248E" w:tentative="1">
      <w:start w:val="1"/>
      <w:numFmt w:val="bullet"/>
      <w:lvlText w:val="•"/>
      <w:lvlJc w:val="left"/>
      <w:pPr>
        <w:tabs>
          <w:tab w:val="num" w:pos="4320"/>
        </w:tabs>
        <w:ind w:left="4320" w:hanging="360"/>
      </w:pPr>
      <w:rPr>
        <w:rFonts w:ascii="Arial" w:hAnsi="Arial" w:hint="default"/>
      </w:rPr>
    </w:lvl>
    <w:lvl w:ilvl="6" w:tplc="BF1668E8" w:tentative="1">
      <w:start w:val="1"/>
      <w:numFmt w:val="bullet"/>
      <w:lvlText w:val="•"/>
      <w:lvlJc w:val="left"/>
      <w:pPr>
        <w:tabs>
          <w:tab w:val="num" w:pos="5040"/>
        </w:tabs>
        <w:ind w:left="5040" w:hanging="360"/>
      </w:pPr>
      <w:rPr>
        <w:rFonts w:ascii="Arial" w:hAnsi="Arial" w:hint="default"/>
      </w:rPr>
    </w:lvl>
    <w:lvl w:ilvl="7" w:tplc="2CEEF742" w:tentative="1">
      <w:start w:val="1"/>
      <w:numFmt w:val="bullet"/>
      <w:lvlText w:val="•"/>
      <w:lvlJc w:val="left"/>
      <w:pPr>
        <w:tabs>
          <w:tab w:val="num" w:pos="5760"/>
        </w:tabs>
        <w:ind w:left="5760" w:hanging="360"/>
      </w:pPr>
      <w:rPr>
        <w:rFonts w:ascii="Arial" w:hAnsi="Arial" w:hint="default"/>
      </w:rPr>
    </w:lvl>
    <w:lvl w:ilvl="8" w:tplc="2C646B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5C07CC"/>
    <w:multiLevelType w:val="hybridMultilevel"/>
    <w:tmpl w:val="3692DBFC"/>
    <w:lvl w:ilvl="0" w:tplc="0F069DF4">
      <w:numFmt w:val="none"/>
      <w:lvlText w:val=""/>
      <w:lvlJc w:val="left"/>
      <w:pPr>
        <w:tabs>
          <w:tab w:val="num" w:pos="360"/>
        </w:tabs>
      </w:pPr>
    </w:lvl>
    <w:lvl w:ilvl="1" w:tplc="1F66E0F8" w:tentative="1">
      <w:start w:val="1"/>
      <w:numFmt w:val="bullet"/>
      <w:lvlText w:val="o"/>
      <w:lvlJc w:val="left"/>
      <w:pPr>
        <w:ind w:left="1440" w:hanging="360"/>
      </w:pPr>
      <w:rPr>
        <w:rFonts w:ascii="Courier New" w:hAnsi="Courier New" w:cs="Courier New" w:hint="default"/>
      </w:rPr>
    </w:lvl>
    <w:lvl w:ilvl="2" w:tplc="23A60AC8" w:tentative="1">
      <w:start w:val="1"/>
      <w:numFmt w:val="bullet"/>
      <w:lvlText w:val=""/>
      <w:lvlJc w:val="left"/>
      <w:pPr>
        <w:ind w:left="2160" w:hanging="360"/>
      </w:pPr>
      <w:rPr>
        <w:rFonts w:ascii="Wingdings" w:hAnsi="Wingdings" w:hint="default"/>
      </w:rPr>
    </w:lvl>
    <w:lvl w:ilvl="3" w:tplc="05724384" w:tentative="1">
      <w:start w:val="1"/>
      <w:numFmt w:val="bullet"/>
      <w:lvlText w:val=""/>
      <w:lvlJc w:val="left"/>
      <w:pPr>
        <w:ind w:left="2880" w:hanging="360"/>
      </w:pPr>
      <w:rPr>
        <w:rFonts w:ascii="Symbol" w:hAnsi="Symbol" w:hint="default"/>
      </w:rPr>
    </w:lvl>
    <w:lvl w:ilvl="4" w:tplc="8E700072" w:tentative="1">
      <w:start w:val="1"/>
      <w:numFmt w:val="bullet"/>
      <w:lvlText w:val="o"/>
      <w:lvlJc w:val="left"/>
      <w:pPr>
        <w:ind w:left="3600" w:hanging="360"/>
      </w:pPr>
      <w:rPr>
        <w:rFonts w:ascii="Courier New" w:hAnsi="Courier New" w:cs="Courier New" w:hint="default"/>
      </w:rPr>
    </w:lvl>
    <w:lvl w:ilvl="5" w:tplc="82C657D0" w:tentative="1">
      <w:start w:val="1"/>
      <w:numFmt w:val="bullet"/>
      <w:lvlText w:val=""/>
      <w:lvlJc w:val="left"/>
      <w:pPr>
        <w:ind w:left="4320" w:hanging="360"/>
      </w:pPr>
      <w:rPr>
        <w:rFonts w:ascii="Wingdings" w:hAnsi="Wingdings" w:hint="default"/>
      </w:rPr>
    </w:lvl>
    <w:lvl w:ilvl="6" w:tplc="4D74D716" w:tentative="1">
      <w:start w:val="1"/>
      <w:numFmt w:val="bullet"/>
      <w:lvlText w:val=""/>
      <w:lvlJc w:val="left"/>
      <w:pPr>
        <w:ind w:left="5040" w:hanging="360"/>
      </w:pPr>
      <w:rPr>
        <w:rFonts w:ascii="Symbol" w:hAnsi="Symbol" w:hint="default"/>
      </w:rPr>
    </w:lvl>
    <w:lvl w:ilvl="7" w:tplc="EBA6EE0A" w:tentative="1">
      <w:start w:val="1"/>
      <w:numFmt w:val="bullet"/>
      <w:lvlText w:val="o"/>
      <w:lvlJc w:val="left"/>
      <w:pPr>
        <w:ind w:left="5760" w:hanging="360"/>
      </w:pPr>
      <w:rPr>
        <w:rFonts w:ascii="Courier New" w:hAnsi="Courier New" w:cs="Courier New" w:hint="default"/>
      </w:rPr>
    </w:lvl>
    <w:lvl w:ilvl="8" w:tplc="8CE49012" w:tentative="1">
      <w:start w:val="1"/>
      <w:numFmt w:val="bullet"/>
      <w:lvlText w:val=""/>
      <w:lvlJc w:val="left"/>
      <w:pPr>
        <w:ind w:left="6480" w:hanging="360"/>
      </w:pPr>
      <w:rPr>
        <w:rFonts w:ascii="Wingdings" w:hAnsi="Wingdings" w:hint="default"/>
      </w:rPr>
    </w:lvl>
  </w:abstractNum>
  <w:abstractNum w:abstractNumId="24" w15:restartNumberingAfterBreak="0">
    <w:nsid w:val="6E806C95"/>
    <w:multiLevelType w:val="hybridMultilevel"/>
    <w:tmpl w:val="ACDE2CEA"/>
    <w:lvl w:ilvl="0" w:tplc="9A564AA4">
      <w:start w:val="1"/>
      <w:numFmt w:val="bullet"/>
      <w:lvlText w:val="•"/>
      <w:lvlJc w:val="left"/>
      <w:pPr>
        <w:tabs>
          <w:tab w:val="num" w:pos="720"/>
        </w:tabs>
        <w:ind w:left="720" w:hanging="360"/>
      </w:pPr>
      <w:rPr>
        <w:rFonts w:ascii="Arial" w:hAnsi="Arial" w:hint="default"/>
      </w:rPr>
    </w:lvl>
    <w:lvl w:ilvl="1" w:tplc="D7E270BE">
      <w:numFmt w:val="none"/>
      <w:lvlText w:val=""/>
      <w:lvlJc w:val="left"/>
      <w:pPr>
        <w:tabs>
          <w:tab w:val="num" w:pos="360"/>
        </w:tabs>
      </w:pPr>
    </w:lvl>
    <w:lvl w:ilvl="2" w:tplc="C54EBF88" w:tentative="1">
      <w:start w:val="1"/>
      <w:numFmt w:val="bullet"/>
      <w:lvlText w:val="•"/>
      <w:lvlJc w:val="left"/>
      <w:pPr>
        <w:tabs>
          <w:tab w:val="num" w:pos="2160"/>
        </w:tabs>
        <w:ind w:left="2160" w:hanging="360"/>
      </w:pPr>
      <w:rPr>
        <w:rFonts w:ascii="Arial" w:hAnsi="Arial" w:hint="default"/>
      </w:rPr>
    </w:lvl>
    <w:lvl w:ilvl="3" w:tplc="566E4AFC" w:tentative="1">
      <w:start w:val="1"/>
      <w:numFmt w:val="bullet"/>
      <w:lvlText w:val="•"/>
      <w:lvlJc w:val="left"/>
      <w:pPr>
        <w:tabs>
          <w:tab w:val="num" w:pos="2880"/>
        </w:tabs>
        <w:ind w:left="2880" w:hanging="360"/>
      </w:pPr>
      <w:rPr>
        <w:rFonts w:ascii="Arial" w:hAnsi="Arial" w:hint="default"/>
      </w:rPr>
    </w:lvl>
    <w:lvl w:ilvl="4" w:tplc="15B0877C" w:tentative="1">
      <w:start w:val="1"/>
      <w:numFmt w:val="bullet"/>
      <w:lvlText w:val="•"/>
      <w:lvlJc w:val="left"/>
      <w:pPr>
        <w:tabs>
          <w:tab w:val="num" w:pos="3600"/>
        </w:tabs>
        <w:ind w:left="3600" w:hanging="360"/>
      </w:pPr>
      <w:rPr>
        <w:rFonts w:ascii="Arial" w:hAnsi="Arial" w:hint="default"/>
      </w:rPr>
    </w:lvl>
    <w:lvl w:ilvl="5" w:tplc="4052D508" w:tentative="1">
      <w:start w:val="1"/>
      <w:numFmt w:val="bullet"/>
      <w:lvlText w:val="•"/>
      <w:lvlJc w:val="left"/>
      <w:pPr>
        <w:tabs>
          <w:tab w:val="num" w:pos="4320"/>
        </w:tabs>
        <w:ind w:left="4320" w:hanging="360"/>
      </w:pPr>
      <w:rPr>
        <w:rFonts w:ascii="Arial" w:hAnsi="Arial" w:hint="default"/>
      </w:rPr>
    </w:lvl>
    <w:lvl w:ilvl="6" w:tplc="4596F492" w:tentative="1">
      <w:start w:val="1"/>
      <w:numFmt w:val="bullet"/>
      <w:lvlText w:val="•"/>
      <w:lvlJc w:val="left"/>
      <w:pPr>
        <w:tabs>
          <w:tab w:val="num" w:pos="5040"/>
        </w:tabs>
        <w:ind w:left="5040" w:hanging="360"/>
      </w:pPr>
      <w:rPr>
        <w:rFonts w:ascii="Arial" w:hAnsi="Arial" w:hint="default"/>
      </w:rPr>
    </w:lvl>
    <w:lvl w:ilvl="7" w:tplc="15106A9A" w:tentative="1">
      <w:start w:val="1"/>
      <w:numFmt w:val="bullet"/>
      <w:lvlText w:val="•"/>
      <w:lvlJc w:val="left"/>
      <w:pPr>
        <w:tabs>
          <w:tab w:val="num" w:pos="5760"/>
        </w:tabs>
        <w:ind w:left="5760" w:hanging="360"/>
      </w:pPr>
      <w:rPr>
        <w:rFonts w:ascii="Arial" w:hAnsi="Arial" w:hint="default"/>
      </w:rPr>
    </w:lvl>
    <w:lvl w:ilvl="8" w:tplc="FC503E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4A210D"/>
    <w:multiLevelType w:val="hybridMultilevel"/>
    <w:tmpl w:val="0144D2AC"/>
    <w:lvl w:ilvl="0" w:tplc="AB2A0C3C">
      <w:start w:val="1"/>
      <w:numFmt w:val="bullet"/>
      <w:lvlText w:val="•"/>
      <w:lvlJc w:val="left"/>
      <w:pPr>
        <w:tabs>
          <w:tab w:val="num" w:pos="720"/>
        </w:tabs>
        <w:ind w:left="720" w:hanging="360"/>
      </w:pPr>
      <w:rPr>
        <w:rFonts w:ascii="Arial" w:hAnsi="Arial" w:hint="default"/>
      </w:rPr>
    </w:lvl>
    <w:lvl w:ilvl="1" w:tplc="B792FF9C">
      <w:numFmt w:val="none"/>
      <w:lvlText w:val=""/>
      <w:lvlJc w:val="left"/>
      <w:pPr>
        <w:tabs>
          <w:tab w:val="num" w:pos="360"/>
        </w:tabs>
      </w:pPr>
    </w:lvl>
    <w:lvl w:ilvl="2" w:tplc="A6C8F0EA">
      <w:start w:val="1"/>
      <w:numFmt w:val="bullet"/>
      <w:lvlText w:val="•"/>
      <w:lvlJc w:val="left"/>
      <w:pPr>
        <w:tabs>
          <w:tab w:val="num" w:pos="2160"/>
        </w:tabs>
        <w:ind w:left="2160" w:hanging="360"/>
      </w:pPr>
      <w:rPr>
        <w:rFonts w:ascii="Arial" w:hAnsi="Arial" w:hint="default"/>
      </w:rPr>
    </w:lvl>
    <w:lvl w:ilvl="3" w:tplc="022CCC10" w:tentative="1">
      <w:start w:val="1"/>
      <w:numFmt w:val="bullet"/>
      <w:lvlText w:val="•"/>
      <w:lvlJc w:val="left"/>
      <w:pPr>
        <w:tabs>
          <w:tab w:val="num" w:pos="2880"/>
        </w:tabs>
        <w:ind w:left="2880" w:hanging="360"/>
      </w:pPr>
      <w:rPr>
        <w:rFonts w:ascii="Arial" w:hAnsi="Arial" w:hint="default"/>
      </w:rPr>
    </w:lvl>
    <w:lvl w:ilvl="4" w:tplc="2A6AB2F8">
      <w:start w:val="1"/>
      <w:numFmt w:val="bullet"/>
      <w:lvlText w:val="•"/>
      <w:lvlJc w:val="left"/>
      <w:pPr>
        <w:tabs>
          <w:tab w:val="num" w:pos="3600"/>
        </w:tabs>
        <w:ind w:left="3600" w:hanging="360"/>
      </w:pPr>
      <w:rPr>
        <w:rFonts w:ascii="Arial" w:hAnsi="Arial" w:hint="default"/>
      </w:rPr>
    </w:lvl>
    <w:lvl w:ilvl="5" w:tplc="5F281CDC" w:tentative="1">
      <w:start w:val="1"/>
      <w:numFmt w:val="bullet"/>
      <w:lvlText w:val="•"/>
      <w:lvlJc w:val="left"/>
      <w:pPr>
        <w:tabs>
          <w:tab w:val="num" w:pos="4320"/>
        </w:tabs>
        <w:ind w:left="4320" w:hanging="360"/>
      </w:pPr>
      <w:rPr>
        <w:rFonts w:ascii="Arial" w:hAnsi="Arial" w:hint="default"/>
      </w:rPr>
    </w:lvl>
    <w:lvl w:ilvl="6" w:tplc="9E0A543A" w:tentative="1">
      <w:start w:val="1"/>
      <w:numFmt w:val="bullet"/>
      <w:lvlText w:val="•"/>
      <w:lvlJc w:val="left"/>
      <w:pPr>
        <w:tabs>
          <w:tab w:val="num" w:pos="5040"/>
        </w:tabs>
        <w:ind w:left="5040" w:hanging="360"/>
      </w:pPr>
      <w:rPr>
        <w:rFonts w:ascii="Arial" w:hAnsi="Arial" w:hint="default"/>
      </w:rPr>
    </w:lvl>
    <w:lvl w:ilvl="7" w:tplc="D0F29246" w:tentative="1">
      <w:start w:val="1"/>
      <w:numFmt w:val="bullet"/>
      <w:lvlText w:val="•"/>
      <w:lvlJc w:val="left"/>
      <w:pPr>
        <w:tabs>
          <w:tab w:val="num" w:pos="5760"/>
        </w:tabs>
        <w:ind w:left="5760" w:hanging="360"/>
      </w:pPr>
      <w:rPr>
        <w:rFonts w:ascii="Arial" w:hAnsi="Arial" w:hint="default"/>
      </w:rPr>
    </w:lvl>
    <w:lvl w:ilvl="8" w:tplc="1DF0C8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830D21"/>
    <w:multiLevelType w:val="hybridMultilevel"/>
    <w:tmpl w:val="9564A2DA"/>
    <w:lvl w:ilvl="0" w:tplc="169238E8">
      <w:start w:val="1"/>
      <w:numFmt w:val="bullet"/>
      <w:lvlText w:val="•"/>
      <w:lvlJc w:val="left"/>
      <w:pPr>
        <w:tabs>
          <w:tab w:val="num" w:pos="720"/>
        </w:tabs>
        <w:ind w:left="720" w:hanging="360"/>
      </w:pPr>
      <w:rPr>
        <w:rFonts w:ascii="Arial" w:hAnsi="Arial" w:hint="default"/>
      </w:rPr>
    </w:lvl>
    <w:lvl w:ilvl="1" w:tplc="791E0AA8">
      <w:start w:val="1"/>
      <w:numFmt w:val="bullet"/>
      <w:lvlText w:val="•"/>
      <w:lvlJc w:val="left"/>
      <w:pPr>
        <w:tabs>
          <w:tab w:val="num" w:pos="1440"/>
        </w:tabs>
        <w:ind w:left="1440" w:hanging="360"/>
      </w:pPr>
      <w:rPr>
        <w:rFonts w:ascii="Arial" w:hAnsi="Arial" w:hint="default"/>
      </w:rPr>
    </w:lvl>
    <w:lvl w:ilvl="2" w:tplc="14C4E2AA" w:tentative="1">
      <w:start w:val="1"/>
      <w:numFmt w:val="bullet"/>
      <w:lvlText w:val="•"/>
      <w:lvlJc w:val="left"/>
      <w:pPr>
        <w:tabs>
          <w:tab w:val="num" w:pos="2160"/>
        </w:tabs>
        <w:ind w:left="2160" w:hanging="360"/>
      </w:pPr>
      <w:rPr>
        <w:rFonts w:ascii="Arial" w:hAnsi="Arial" w:hint="default"/>
      </w:rPr>
    </w:lvl>
    <w:lvl w:ilvl="3" w:tplc="4B2C3A14" w:tentative="1">
      <w:start w:val="1"/>
      <w:numFmt w:val="bullet"/>
      <w:lvlText w:val="•"/>
      <w:lvlJc w:val="left"/>
      <w:pPr>
        <w:tabs>
          <w:tab w:val="num" w:pos="2880"/>
        </w:tabs>
        <w:ind w:left="2880" w:hanging="360"/>
      </w:pPr>
      <w:rPr>
        <w:rFonts w:ascii="Arial" w:hAnsi="Arial" w:hint="default"/>
      </w:rPr>
    </w:lvl>
    <w:lvl w:ilvl="4" w:tplc="7B444A9C" w:tentative="1">
      <w:start w:val="1"/>
      <w:numFmt w:val="bullet"/>
      <w:lvlText w:val="•"/>
      <w:lvlJc w:val="left"/>
      <w:pPr>
        <w:tabs>
          <w:tab w:val="num" w:pos="3600"/>
        </w:tabs>
        <w:ind w:left="3600" w:hanging="360"/>
      </w:pPr>
      <w:rPr>
        <w:rFonts w:ascii="Arial" w:hAnsi="Arial" w:hint="default"/>
      </w:rPr>
    </w:lvl>
    <w:lvl w:ilvl="5" w:tplc="A022A612" w:tentative="1">
      <w:start w:val="1"/>
      <w:numFmt w:val="bullet"/>
      <w:lvlText w:val="•"/>
      <w:lvlJc w:val="left"/>
      <w:pPr>
        <w:tabs>
          <w:tab w:val="num" w:pos="4320"/>
        </w:tabs>
        <w:ind w:left="4320" w:hanging="360"/>
      </w:pPr>
      <w:rPr>
        <w:rFonts w:ascii="Arial" w:hAnsi="Arial" w:hint="default"/>
      </w:rPr>
    </w:lvl>
    <w:lvl w:ilvl="6" w:tplc="A3BE5CDE" w:tentative="1">
      <w:start w:val="1"/>
      <w:numFmt w:val="bullet"/>
      <w:lvlText w:val="•"/>
      <w:lvlJc w:val="left"/>
      <w:pPr>
        <w:tabs>
          <w:tab w:val="num" w:pos="5040"/>
        </w:tabs>
        <w:ind w:left="5040" w:hanging="360"/>
      </w:pPr>
      <w:rPr>
        <w:rFonts w:ascii="Arial" w:hAnsi="Arial" w:hint="default"/>
      </w:rPr>
    </w:lvl>
    <w:lvl w:ilvl="7" w:tplc="2384CF5E" w:tentative="1">
      <w:start w:val="1"/>
      <w:numFmt w:val="bullet"/>
      <w:lvlText w:val="•"/>
      <w:lvlJc w:val="left"/>
      <w:pPr>
        <w:tabs>
          <w:tab w:val="num" w:pos="5760"/>
        </w:tabs>
        <w:ind w:left="5760" w:hanging="360"/>
      </w:pPr>
      <w:rPr>
        <w:rFonts w:ascii="Arial" w:hAnsi="Arial" w:hint="default"/>
      </w:rPr>
    </w:lvl>
    <w:lvl w:ilvl="8" w:tplc="E724EF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B106E9"/>
    <w:multiLevelType w:val="hybridMultilevel"/>
    <w:tmpl w:val="6F14C8AC"/>
    <w:lvl w:ilvl="0" w:tplc="074EB29E">
      <w:start w:val="1"/>
      <w:numFmt w:val="bullet"/>
      <w:lvlText w:val="•"/>
      <w:lvlJc w:val="left"/>
      <w:pPr>
        <w:tabs>
          <w:tab w:val="num" w:pos="720"/>
        </w:tabs>
        <w:ind w:left="720" w:hanging="360"/>
      </w:pPr>
      <w:rPr>
        <w:rFonts w:ascii="Arial" w:hAnsi="Arial" w:hint="default"/>
      </w:rPr>
    </w:lvl>
    <w:lvl w:ilvl="1" w:tplc="C4B61168" w:tentative="1">
      <w:start w:val="1"/>
      <w:numFmt w:val="bullet"/>
      <w:lvlText w:val="•"/>
      <w:lvlJc w:val="left"/>
      <w:pPr>
        <w:tabs>
          <w:tab w:val="num" w:pos="1440"/>
        </w:tabs>
        <w:ind w:left="1440" w:hanging="360"/>
      </w:pPr>
      <w:rPr>
        <w:rFonts w:ascii="Arial" w:hAnsi="Arial" w:hint="default"/>
      </w:rPr>
    </w:lvl>
    <w:lvl w:ilvl="2" w:tplc="379CB3E8" w:tentative="1">
      <w:start w:val="1"/>
      <w:numFmt w:val="bullet"/>
      <w:lvlText w:val="•"/>
      <w:lvlJc w:val="left"/>
      <w:pPr>
        <w:tabs>
          <w:tab w:val="num" w:pos="2160"/>
        </w:tabs>
        <w:ind w:left="2160" w:hanging="360"/>
      </w:pPr>
      <w:rPr>
        <w:rFonts w:ascii="Arial" w:hAnsi="Arial" w:hint="default"/>
      </w:rPr>
    </w:lvl>
    <w:lvl w:ilvl="3" w:tplc="7A7A3B12" w:tentative="1">
      <w:start w:val="1"/>
      <w:numFmt w:val="bullet"/>
      <w:lvlText w:val="•"/>
      <w:lvlJc w:val="left"/>
      <w:pPr>
        <w:tabs>
          <w:tab w:val="num" w:pos="2880"/>
        </w:tabs>
        <w:ind w:left="2880" w:hanging="360"/>
      </w:pPr>
      <w:rPr>
        <w:rFonts w:ascii="Arial" w:hAnsi="Arial" w:hint="default"/>
      </w:rPr>
    </w:lvl>
    <w:lvl w:ilvl="4" w:tplc="93F6B948" w:tentative="1">
      <w:start w:val="1"/>
      <w:numFmt w:val="bullet"/>
      <w:lvlText w:val="•"/>
      <w:lvlJc w:val="left"/>
      <w:pPr>
        <w:tabs>
          <w:tab w:val="num" w:pos="3600"/>
        </w:tabs>
        <w:ind w:left="3600" w:hanging="360"/>
      </w:pPr>
      <w:rPr>
        <w:rFonts w:ascii="Arial" w:hAnsi="Arial" w:hint="default"/>
      </w:rPr>
    </w:lvl>
    <w:lvl w:ilvl="5" w:tplc="850A3BBA" w:tentative="1">
      <w:start w:val="1"/>
      <w:numFmt w:val="bullet"/>
      <w:lvlText w:val="•"/>
      <w:lvlJc w:val="left"/>
      <w:pPr>
        <w:tabs>
          <w:tab w:val="num" w:pos="4320"/>
        </w:tabs>
        <w:ind w:left="4320" w:hanging="360"/>
      </w:pPr>
      <w:rPr>
        <w:rFonts w:ascii="Arial" w:hAnsi="Arial" w:hint="default"/>
      </w:rPr>
    </w:lvl>
    <w:lvl w:ilvl="6" w:tplc="AF5E208C" w:tentative="1">
      <w:start w:val="1"/>
      <w:numFmt w:val="bullet"/>
      <w:lvlText w:val="•"/>
      <w:lvlJc w:val="left"/>
      <w:pPr>
        <w:tabs>
          <w:tab w:val="num" w:pos="5040"/>
        </w:tabs>
        <w:ind w:left="5040" w:hanging="360"/>
      </w:pPr>
      <w:rPr>
        <w:rFonts w:ascii="Arial" w:hAnsi="Arial" w:hint="default"/>
      </w:rPr>
    </w:lvl>
    <w:lvl w:ilvl="7" w:tplc="EA3CACD6" w:tentative="1">
      <w:start w:val="1"/>
      <w:numFmt w:val="bullet"/>
      <w:lvlText w:val="•"/>
      <w:lvlJc w:val="left"/>
      <w:pPr>
        <w:tabs>
          <w:tab w:val="num" w:pos="5760"/>
        </w:tabs>
        <w:ind w:left="5760" w:hanging="360"/>
      </w:pPr>
      <w:rPr>
        <w:rFonts w:ascii="Arial" w:hAnsi="Arial" w:hint="default"/>
      </w:rPr>
    </w:lvl>
    <w:lvl w:ilvl="8" w:tplc="0478DD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1C41F6"/>
    <w:multiLevelType w:val="hybridMultilevel"/>
    <w:tmpl w:val="9704EF42"/>
    <w:lvl w:ilvl="0" w:tplc="36BC4798">
      <w:start w:val="1"/>
      <w:numFmt w:val="bullet"/>
      <w:lvlText w:val="•"/>
      <w:lvlJc w:val="left"/>
      <w:pPr>
        <w:tabs>
          <w:tab w:val="num" w:pos="720"/>
        </w:tabs>
        <w:ind w:left="720" w:hanging="360"/>
      </w:pPr>
      <w:rPr>
        <w:rFonts w:ascii="Arial" w:hAnsi="Arial" w:hint="default"/>
      </w:rPr>
    </w:lvl>
    <w:lvl w:ilvl="1" w:tplc="07D247E4" w:tentative="1">
      <w:start w:val="1"/>
      <w:numFmt w:val="bullet"/>
      <w:lvlText w:val="•"/>
      <w:lvlJc w:val="left"/>
      <w:pPr>
        <w:tabs>
          <w:tab w:val="num" w:pos="1440"/>
        </w:tabs>
        <w:ind w:left="1440" w:hanging="360"/>
      </w:pPr>
      <w:rPr>
        <w:rFonts w:ascii="Arial" w:hAnsi="Arial" w:hint="default"/>
      </w:rPr>
    </w:lvl>
    <w:lvl w:ilvl="2" w:tplc="7A4E90D8" w:tentative="1">
      <w:start w:val="1"/>
      <w:numFmt w:val="bullet"/>
      <w:lvlText w:val="•"/>
      <w:lvlJc w:val="left"/>
      <w:pPr>
        <w:tabs>
          <w:tab w:val="num" w:pos="2160"/>
        </w:tabs>
        <w:ind w:left="2160" w:hanging="360"/>
      </w:pPr>
      <w:rPr>
        <w:rFonts w:ascii="Arial" w:hAnsi="Arial" w:hint="default"/>
      </w:rPr>
    </w:lvl>
    <w:lvl w:ilvl="3" w:tplc="2306EDBC" w:tentative="1">
      <w:start w:val="1"/>
      <w:numFmt w:val="bullet"/>
      <w:lvlText w:val="•"/>
      <w:lvlJc w:val="left"/>
      <w:pPr>
        <w:tabs>
          <w:tab w:val="num" w:pos="2880"/>
        </w:tabs>
        <w:ind w:left="2880" w:hanging="360"/>
      </w:pPr>
      <w:rPr>
        <w:rFonts w:ascii="Arial" w:hAnsi="Arial" w:hint="default"/>
      </w:rPr>
    </w:lvl>
    <w:lvl w:ilvl="4" w:tplc="F13E59B4" w:tentative="1">
      <w:start w:val="1"/>
      <w:numFmt w:val="bullet"/>
      <w:lvlText w:val="•"/>
      <w:lvlJc w:val="left"/>
      <w:pPr>
        <w:tabs>
          <w:tab w:val="num" w:pos="3600"/>
        </w:tabs>
        <w:ind w:left="3600" w:hanging="360"/>
      </w:pPr>
      <w:rPr>
        <w:rFonts w:ascii="Arial" w:hAnsi="Arial" w:hint="default"/>
      </w:rPr>
    </w:lvl>
    <w:lvl w:ilvl="5" w:tplc="C6B23ABE" w:tentative="1">
      <w:start w:val="1"/>
      <w:numFmt w:val="bullet"/>
      <w:lvlText w:val="•"/>
      <w:lvlJc w:val="left"/>
      <w:pPr>
        <w:tabs>
          <w:tab w:val="num" w:pos="4320"/>
        </w:tabs>
        <w:ind w:left="4320" w:hanging="360"/>
      </w:pPr>
      <w:rPr>
        <w:rFonts w:ascii="Arial" w:hAnsi="Arial" w:hint="default"/>
      </w:rPr>
    </w:lvl>
    <w:lvl w:ilvl="6" w:tplc="F290276E" w:tentative="1">
      <w:start w:val="1"/>
      <w:numFmt w:val="bullet"/>
      <w:lvlText w:val="•"/>
      <w:lvlJc w:val="left"/>
      <w:pPr>
        <w:tabs>
          <w:tab w:val="num" w:pos="5040"/>
        </w:tabs>
        <w:ind w:left="5040" w:hanging="360"/>
      </w:pPr>
      <w:rPr>
        <w:rFonts w:ascii="Arial" w:hAnsi="Arial" w:hint="default"/>
      </w:rPr>
    </w:lvl>
    <w:lvl w:ilvl="7" w:tplc="EAA66B30" w:tentative="1">
      <w:start w:val="1"/>
      <w:numFmt w:val="bullet"/>
      <w:lvlText w:val="•"/>
      <w:lvlJc w:val="left"/>
      <w:pPr>
        <w:tabs>
          <w:tab w:val="num" w:pos="5760"/>
        </w:tabs>
        <w:ind w:left="5760" w:hanging="360"/>
      </w:pPr>
      <w:rPr>
        <w:rFonts w:ascii="Arial" w:hAnsi="Arial" w:hint="default"/>
      </w:rPr>
    </w:lvl>
    <w:lvl w:ilvl="8" w:tplc="A606D90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6"/>
  </w:num>
  <w:num w:numId="3">
    <w:abstractNumId w:val="10"/>
  </w:num>
  <w:num w:numId="4">
    <w:abstractNumId w:val="26"/>
  </w:num>
  <w:num w:numId="5">
    <w:abstractNumId w:val="12"/>
  </w:num>
  <w:num w:numId="6">
    <w:abstractNumId w:val="19"/>
  </w:num>
  <w:num w:numId="7">
    <w:abstractNumId w:val="17"/>
  </w:num>
  <w:num w:numId="8">
    <w:abstractNumId w:val="4"/>
  </w:num>
  <w:num w:numId="9">
    <w:abstractNumId w:val="3"/>
  </w:num>
  <w:num w:numId="10">
    <w:abstractNumId w:val="23"/>
  </w:num>
  <w:num w:numId="11">
    <w:abstractNumId w:val="11"/>
  </w:num>
  <w:num w:numId="12">
    <w:abstractNumId w:val="25"/>
  </w:num>
  <w:num w:numId="13">
    <w:abstractNumId w:val="8"/>
  </w:num>
  <w:num w:numId="14">
    <w:abstractNumId w:val="22"/>
  </w:num>
  <w:num w:numId="15">
    <w:abstractNumId w:val="1"/>
  </w:num>
  <w:num w:numId="16">
    <w:abstractNumId w:val="7"/>
  </w:num>
  <w:num w:numId="17">
    <w:abstractNumId w:val="15"/>
  </w:num>
  <w:num w:numId="18">
    <w:abstractNumId w:val="9"/>
  </w:num>
  <w:num w:numId="19">
    <w:abstractNumId w:val="28"/>
  </w:num>
  <w:num w:numId="20">
    <w:abstractNumId w:val="27"/>
  </w:num>
  <w:num w:numId="21">
    <w:abstractNumId w:val="0"/>
  </w:num>
  <w:num w:numId="22">
    <w:abstractNumId w:val="13"/>
  </w:num>
  <w:num w:numId="23">
    <w:abstractNumId w:val="2"/>
  </w:num>
  <w:num w:numId="24">
    <w:abstractNumId w:val="24"/>
  </w:num>
  <w:num w:numId="25">
    <w:abstractNumId w:val="5"/>
  </w:num>
  <w:num w:numId="26">
    <w:abstractNumId w:val="16"/>
  </w:num>
  <w:num w:numId="27">
    <w:abstractNumId w:val="21"/>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BE"/>
    <w:rsid w:val="00011DF2"/>
    <w:rsid w:val="00015807"/>
    <w:rsid w:val="000319A8"/>
    <w:rsid w:val="000374A9"/>
    <w:rsid w:val="00037BCF"/>
    <w:rsid w:val="00073FF7"/>
    <w:rsid w:val="00075688"/>
    <w:rsid w:val="00090558"/>
    <w:rsid w:val="000A00D7"/>
    <w:rsid w:val="000A02CD"/>
    <w:rsid w:val="000A0595"/>
    <w:rsid w:val="000B771A"/>
    <w:rsid w:val="000C21EE"/>
    <w:rsid w:val="000C2A27"/>
    <w:rsid w:val="000C3DB2"/>
    <w:rsid w:val="000E1772"/>
    <w:rsid w:val="000F0025"/>
    <w:rsid w:val="000F440A"/>
    <w:rsid w:val="00100401"/>
    <w:rsid w:val="00112374"/>
    <w:rsid w:val="00125F34"/>
    <w:rsid w:val="00145933"/>
    <w:rsid w:val="001554F9"/>
    <w:rsid w:val="00174828"/>
    <w:rsid w:val="00175167"/>
    <w:rsid w:val="00176734"/>
    <w:rsid w:val="00187659"/>
    <w:rsid w:val="00195C45"/>
    <w:rsid w:val="001C574D"/>
    <w:rsid w:val="001D2C81"/>
    <w:rsid w:val="001D50B0"/>
    <w:rsid w:val="001E4EB8"/>
    <w:rsid w:val="001E5190"/>
    <w:rsid w:val="001F340C"/>
    <w:rsid w:val="00202E02"/>
    <w:rsid w:val="002040AF"/>
    <w:rsid w:val="002053D7"/>
    <w:rsid w:val="002061A1"/>
    <w:rsid w:val="00212AA5"/>
    <w:rsid w:val="0021469F"/>
    <w:rsid w:val="00217B94"/>
    <w:rsid w:val="00234B29"/>
    <w:rsid w:val="00241C9D"/>
    <w:rsid w:val="002503F5"/>
    <w:rsid w:val="00253378"/>
    <w:rsid w:val="002534D0"/>
    <w:rsid w:val="00256670"/>
    <w:rsid w:val="002654F0"/>
    <w:rsid w:val="00271DF0"/>
    <w:rsid w:val="002736A9"/>
    <w:rsid w:val="00277751"/>
    <w:rsid w:val="00292973"/>
    <w:rsid w:val="00295ACE"/>
    <w:rsid w:val="00297458"/>
    <w:rsid w:val="002A0BA4"/>
    <w:rsid w:val="002A210F"/>
    <w:rsid w:val="002A685E"/>
    <w:rsid w:val="002B1250"/>
    <w:rsid w:val="002C7005"/>
    <w:rsid w:val="002D0C5E"/>
    <w:rsid w:val="002E0119"/>
    <w:rsid w:val="002E1CFC"/>
    <w:rsid w:val="002E4C7E"/>
    <w:rsid w:val="002F00E8"/>
    <w:rsid w:val="002F30B6"/>
    <w:rsid w:val="00302050"/>
    <w:rsid w:val="00310918"/>
    <w:rsid w:val="003149BF"/>
    <w:rsid w:val="0032279C"/>
    <w:rsid w:val="00327275"/>
    <w:rsid w:val="00336F4A"/>
    <w:rsid w:val="00347BE5"/>
    <w:rsid w:val="00373A92"/>
    <w:rsid w:val="00376EE1"/>
    <w:rsid w:val="00384556"/>
    <w:rsid w:val="00387E09"/>
    <w:rsid w:val="003B17D0"/>
    <w:rsid w:val="003B1E21"/>
    <w:rsid w:val="003B27CD"/>
    <w:rsid w:val="003B586F"/>
    <w:rsid w:val="003C5DA2"/>
    <w:rsid w:val="003C7B19"/>
    <w:rsid w:val="003D691A"/>
    <w:rsid w:val="004001C4"/>
    <w:rsid w:val="00401380"/>
    <w:rsid w:val="004030A9"/>
    <w:rsid w:val="00422AF7"/>
    <w:rsid w:val="00424A84"/>
    <w:rsid w:val="00433FE0"/>
    <w:rsid w:val="004458A5"/>
    <w:rsid w:val="0045292A"/>
    <w:rsid w:val="00476F17"/>
    <w:rsid w:val="00487965"/>
    <w:rsid w:val="004A24AC"/>
    <w:rsid w:val="004A2F2D"/>
    <w:rsid w:val="004A4D8B"/>
    <w:rsid w:val="004B343E"/>
    <w:rsid w:val="004B6F79"/>
    <w:rsid w:val="004C5DFA"/>
    <w:rsid w:val="004D4962"/>
    <w:rsid w:val="004F13C1"/>
    <w:rsid w:val="005037F7"/>
    <w:rsid w:val="0050534B"/>
    <w:rsid w:val="005063AF"/>
    <w:rsid w:val="005132D0"/>
    <w:rsid w:val="005165C0"/>
    <w:rsid w:val="005217DD"/>
    <w:rsid w:val="0052646C"/>
    <w:rsid w:val="00535FE2"/>
    <w:rsid w:val="00555290"/>
    <w:rsid w:val="005607DE"/>
    <w:rsid w:val="00561958"/>
    <w:rsid w:val="00580837"/>
    <w:rsid w:val="00587545"/>
    <w:rsid w:val="0059223A"/>
    <w:rsid w:val="00596B2D"/>
    <w:rsid w:val="00597FA2"/>
    <w:rsid w:val="005A6FF0"/>
    <w:rsid w:val="005B1143"/>
    <w:rsid w:val="005B6F83"/>
    <w:rsid w:val="005C067A"/>
    <w:rsid w:val="005D1B06"/>
    <w:rsid w:val="005D4A19"/>
    <w:rsid w:val="005E5DE4"/>
    <w:rsid w:val="005E635C"/>
    <w:rsid w:val="005F1E1A"/>
    <w:rsid w:val="006170C9"/>
    <w:rsid w:val="00623CF8"/>
    <w:rsid w:val="00647FC6"/>
    <w:rsid w:val="00652451"/>
    <w:rsid w:val="0065660D"/>
    <w:rsid w:val="00673977"/>
    <w:rsid w:val="00676FEA"/>
    <w:rsid w:val="00680E70"/>
    <w:rsid w:val="00690ED2"/>
    <w:rsid w:val="00696AAA"/>
    <w:rsid w:val="006A69DD"/>
    <w:rsid w:val="006A7C59"/>
    <w:rsid w:val="006C5021"/>
    <w:rsid w:val="006D06AC"/>
    <w:rsid w:val="006D3FA3"/>
    <w:rsid w:val="006D732F"/>
    <w:rsid w:val="006E17B2"/>
    <w:rsid w:val="006E641E"/>
    <w:rsid w:val="006F36AF"/>
    <w:rsid w:val="00734089"/>
    <w:rsid w:val="007651E3"/>
    <w:rsid w:val="0077544A"/>
    <w:rsid w:val="00787DB0"/>
    <w:rsid w:val="007921A1"/>
    <w:rsid w:val="00792A7D"/>
    <w:rsid w:val="00793CF0"/>
    <w:rsid w:val="007950D3"/>
    <w:rsid w:val="007C413A"/>
    <w:rsid w:val="007D7E4E"/>
    <w:rsid w:val="007E7A1D"/>
    <w:rsid w:val="00802053"/>
    <w:rsid w:val="008028B6"/>
    <w:rsid w:val="00802FE8"/>
    <w:rsid w:val="008042E2"/>
    <w:rsid w:val="0081283D"/>
    <w:rsid w:val="00827535"/>
    <w:rsid w:val="00834770"/>
    <w:rsid w:val="00840E3F"/>
    <w:rsid w:val="00843C1E"/>
    <w:rsid w:val="00847EEA"/>
    <w:rsid w:val="0085457F"/>
    <w:rsid w:val="00854DD4"/>
    <w:rsid w:val="00863C7F"/>
    <w:rsid w:val="00885599"/>
    <w:rsid w:val="0089212C"/>
    <w:rsid w:val="00892FCA"/>
    <w:rsid w:val="00894764"/>
    <w:rsid w:val="008A11AC"/>
    <w:rsid w:val="008A43E5"/>
    <w:rsid w:val="008B2C67"/>
    <w:rsid w:val="008C1FA1"/>
    <w:rsid w:val="008C3AB8"/>
    <w:rsid w:val="008D69FD"/>
    <w:rsid w:val="008E4EDA"/>
    <w:rsid w:val="008F51F0"/>
    <w:rsid w:val="008F5E8F"/>
    <w:rsid w:val="00900F22"/>
    <w:rsid w:val="009019BF"/>
    <w:rsid w:val="00916F25"/>
    <w:rsid w:val="009241A5"/>
    <w:rsid w:val="00927943"/>
    <w:rsid w:val="00932CCF"/>
    <w:rsid w:val="00942A0B"/>
    <w:rsid w:val="00943D87"/>
    <w:rsid w:val="009444A4"/>
    <w:rsid w:val="00947044"/>
    <w:rsid w:val="00962CCB"/>
    <w:rsid w:val="00966161"/>
    <w:rsid w:val="00972B91"/>
    <w:rsid w:val="009766BC"/>
    <w:rsid w:val="009A4687"/>
    <w:rsid w:val="009A5C6F"/>
    <w:rsid w:val="009C5DEA"/>
    <w:rsid w:val="009D488F"/>
    <w:rsid w:val="009E0DDB"/>
    <w:rsid w:val="009E2047"/>
    <w:rsid w:val="00A05529"/>
    <w:rsid w:val="00A150DC"/>
    <w:rsid w:val="00A37E8E"/>
    <w:rsid w:val="00A47803"/>
    <w:rsid w:val="00A577A2"/>
    <w:rsid w:val="00A60276"/>
    <w:rsid w:val="00A6449E"/>
    <w:rsid w:val="00A73506"/>
    <w:rsid w:val="00A83DEE"/>
    <w:rsid w:val="00AA4A70"/>
    <w:rsid w:val="00AB06D7"/>
    <w:rsid w:val="00AB206D"/>
    <w:rsid w:val="00AC43DF"/>
    <w:rsid w:val="00AD11A6"/>
    <w:rsid w:val="00AE6984"/>
    <w:rsid w:val="00B0068A"/>
    <w:rsid w:val="00B008EE"/>
    <w:rsid w:val="00B14703"/>
    <w:rsid w:val="00B23F84"/>
    <w:rsid w:val="00B3505A"/>
    <w:rsid w:val="00B4586C"/>
    <w:rsid w:val="00B4678F"/>
    <w:rsid w:val="00B5793B"/>
    <w:rsid w:val="00B80F6F"/>
    <w:rsid w:val="00B83246"/>
    <w:rsid w:val="00B83841"/>
    <w:rsid w:val="00B86029"/>
    <w:rsid w:val="00BA4D3E"/>
    <w:rsid w:val="00BB4CD4"/>
    <w:rsid w:val="00BB7F0C"/>
    <w:rsid w:val="00BC5C13"/>
    <w:rsid w:val="00BC6292"/>
    <w:rsid w:val="00BD32CC"/>
    <w:rsid w:val="00BD611A"/>
    <w:rsid w:val="00BF2898"/>
    <w:rsid w:val="00BF3F6E"/>
    <w:rsid w:val="00BF596E"/>
    <w:rsid w:val="00BF66E1"/>
    <w:rsid w:val="00C0068C"/>
    <w:rsid w:val="00C1094B"/>
    <w:rsid w:val="00C2036B"/>
    <w:rsid w:val="00C21F40"/>
    <w:rsid w:val="00C31DDD"/>
    <w:rsid w:val="00CA6DA1"/>
    <w:rsid w:val="00CB6B16"/>
    <w:rsid w:val="00CC1337"/>
    <w:rsid w:val="00CC50EA"/>
    <w:rsid w:val="00CC58DD"/>
    <w:rsid w:val="00CE05C4"/>
    <w:rsid w:val="00CF1CC8"/>
    <w:rsid w:val="00D04C4F"/>
    <w:rsid w:val="00D076B6"/>
    <w:rsid w:val="00D152BF"/>
    <w:rsid w:val="00D23E64"/>
    <w:rsid w:val="00D5730B"/>
    <w:rsid w:val="00D57909"/>
    <w:rsid w:val="00D65D96"/>
    <w:rsid w:val="00D7361D"/>
    <w:rsid w:val="00D76722"/>
    <w:rsid w:val="00D77C2E"/>
    <w:rsid w:val="00D858B4"/>
    <w:rsid w:val="00D97C6E"/>
    <w:rsid w:val="00DA530C"/>
    <w:rsid w:val="00DA5432"/>
    <w:rsid w:val="00DB09FD"/>
    <w:rsid w:val="00DC724F"/>
    <w:rsid w:val="00DE6AF6"/>
    <w:rsid w:val="00E07A9D"/>
    <w:rsid w:val="00E135AF"/>
    <w:rsid w:val="00E1444F"/>
    <w:rsid w:val="00E443C1"/>
    <w:rsid w:val="00E50444"/>
    <w:rsid w:val="00E56C39"/>
    <w:rsid w:val="00E576F0"/>
    <w:rsid w:val="00E67694"/>
    <w:rsid w:val="00E823BE"/>
    <w:rsid w:val="00EA50A8"/>
    <w:rsid w:val="00EB3A1B"/>
    <w:rsid w:val="00EB7621"/>
    <w:rsid w:val="00EC33AD"/>
    <w:rsid w:val="00ED3673"/>
    <w:rsid w:val="00EE048B"/>
    <w:rsid w:val="00EF008A"/>
    <w:rsid w:val="00EF1154"/>
    <w:rsid w:val="00EF625D"/>
    <w:rsid w:val="00EF651C"/>
    <w:rsid w:val="00EF7D36"/>
    <w:rsid w:val="00F0614A"/>
    <w:rsid w:val="00F27337"/>
    <w:rsid w:val="00F41623"/>
    <w:rsid w:val="00F7674A"/>
    <w:rsid w:val="00F830E2"/>
    <w:rsid w:val="00F85AC6"/>
    <w:rsid w:val="00FB2225"/>
    <w:rsid w:val="00FB27BD"/>
    <w:rsid w:val="00FB6318"/>
    <w:rsid w:val="00FD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248EB"/>
  <w15:chartTrackingRefBased/>
  <w15:docId w15:val="{4459EAE3-E4BD-4412-8AB9-B8D13C95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BE"/>
    <w:pPr>
      <w:ind w:left="720"/>
      <w:contextualSpacing/>
    </w:pPr>
  </w:style>
  <w:style w:type="paragraph" w:styleId="Header">
    <w:name w:val="header"/>
    <w:basedOn w:val="Normal"/>
    <w:link w:val="HeaderChar"/>
    <w:uiPriority w:val="99"/>
    <w:unhideWhenUsed/>
    <w:rsid w:val="008C1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FA1"/>
  </w:style>
  <w:style w:type="paragraph" w:styleId="Footer">
    <w:name w:val="footer"/>
    <w:basedOn w:val="Normal"/>
    <w:link w:val="FooterChar"/>
    <w:uiPriority w:val="99"/>
    <w:unhideWhenUsed/>
    <w:rsid w:val="008C1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FA1"/>
  </w:style>
  <w:style w:type="character" w:styleId="CommentReference">
    <w:name w:val="annotation reference"/>
    <w:basedOn w:val="DefaultParagraphFont"/>
    <w:uiPriority w:val="99"/>
    <w:semiHidden/>
    <w:unhideWhenUsed/>
    <w:rsid w:val="008F51F0"/>
    <w:rPr>
      <w:sz w:val="16"/>
      <w:szCs w:val="16"/>
    </w:rPr>
  </w:style>
  <w:style w:type="paragraph" w:styleId="CommentText">
    <w:name w:val="annotation text"/>
    <w:basedOn w:val="Normal"/>
    <w:link w:val="CommentTextChar"/>
    <w:uiPriority w:val="99"/>
    <w:semiHidden/>
    <w:unhideWhenUsed/>
    <w:rsid w:val="008F51F0"/>
    <w:pPr>
      <w:spacing w:line="240" w:lineRule="auto"/>
    </w:pPr>
    <w:rPr>
      <w:sz w:val="20"/>
      <w:szCs w:val="20"/>
    </w:rPr>
  </w:style>
  <w:style w:type="character" w:customStyle="1" w:styleId="CommentTextChar">
    <w:name w:val="Comment Text Char"/>
    <w:basedOn w:val="DefaultParagraphFont"/>
    <w:link w:val="CommentText"/>
    <w:uiPriority w:val="99"/>
    <w:semiHidden/>
    <w:rsid w:val="008F51F0"/>
    <w:rPr>
      <w:sz w:val="20"/>
      <w:szCs w:val="20"/>
    </w:rPr>
  </w:style>
  <w:style w:type="paragraph" w:styleId="CommentSubject">
    <w:name w:val="annotation subject"/>
    <w:basedOn w:val="CommentText"/>
    <w:next w:val="CommentText"/>
    <w:link w:val="CommentSubjectChar"/>
    <w:uiPriority w:val="99"/>
    <w:semiHidden/>
    <w:unhideWhenUsed/>
    <w:rsid w:val="008F51F0"/>
    <w:rPr>
      <w:b/>
      <w:bCs/>
    </w:rPr>
  </w:style>
  <w:style w:type="character" w:customStyle="1" w:styleId="CommentSubjectChar">
    <w:name w:val="Comment Subject Char"/>
    <w:basedOn w:val="CommentTextChar"/>
    <w:link w:val="CommentSubject"/>
    <w:uiPriority w:val="99"/>
    <w:semiHidden/>
    <w:rsid w:val="008F51F0"/>
    <w:rPr>
      <w:b/>
      <w:bCs/>
      <w:sz w:val="20"/>
      <w:szCs w:val="20"/>
    </w:rPr>
  </w:style>
  <w:style w:type="paragraph" w:styleId="BalloonText">
    <w:name w:val="Balloon Text"/>
    <w:basedOn w:val="Normal"/>
    <w:link w:val="BalloonTextChar"/>
    <w:uiPriority w:val="99"/>
    <w:semiHidden/>
    <w:unhideWhenUsed/>
    <w:rsid w:val="008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1F0"/>
    <w:rPr>
      <w:rFonts w:ascii="Segoe UI" w:hAnsi="Segoe UI" w:cs="Segoe UI"/>
      <w:sz w:val="18"/>
      <w:szCs w:val="18"/>
    </w:rPr>
  </w:style>
  <w:style w:type="paragraph" w:styleId="FootnoteText">
    <w:name w:val="footnote text"/>
    <w:basedOn w:val="Normal"/>
    <w:link w:val="FootnoteTextChar"/>
    <w:uiPriority w:val="99"/>
    <w:semiHidden/>
    <w:unhideWhenUsed/>
    <w:rsid w:val="005B11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143"/>
    <w:rPr>
      <w:sz w:val="20"/>
      <w:szCs w:val="20"/>
    </w:rPr>
  </w:style>
  <w:style w:type="character" w:styleId="FootnoteReference">
    <w:name w:val="footnote reference"/>
    <w:basedOn w:val="DefaultParagraphFont"/>
    <w:uiPriority w:val="99"/>
    <w:semiHidden/>
    <w:unhideWhenUsed/>
    <w:rsid w:val="005B1143"/>
    <w:rPr>
      <w:vertAlign w:val="superscript"/>
    </w:rPr>
  </w:style>
  <w:style w:type="character" w:styleId="Hyperlink">
    <w:name w:val="Hyperlink"/>
    <w:basedOn w:val="DefaultParagraphFont"/>
    <w:uiPriority w:val="99"/>
    <w:unhideWhenUsed/>
    <w:rsid w:val="00212AA5"/>
    <w:rPr>
      <w:color w:val="0000FF"/>
      <w:u w:val="single"/>
    </w:rPr>
  </w:style>
  <w:style w:type="character" w:styleId="UnresolvedMention">
    <w:name w:val="Unresolved Mention"/>
    <w:basedOn w:val="DefaultParagraphFont"/>
    <w:uiPriority w:val="99"/>
    <w:semiHidden/>
    <w:unhideWhenUsed/>
    <w:rsid w:val="00CF1CC8"/>
    <w:rPr>
      <w:color w:val="605E5C"/>
      <w:shd w:val="clear" w:color="auto" w:fill="E1DFDD"/>
    </w:rPr>
  </w:style>
  <w:style w:type="table" w:styleId="TableGrid">
    <w:name w:val="Table Grid"/>
    <w:basedOn w:val="TableNormal"/>
    <w:uiPriority w:val="39"/>
    <w:rsid w:val="00B4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1616">
      <w:bodyDiv w:val="1"/>
      <w:marLeft w:val="0"/>
      <w:marRight w:val="0"/>
      <w:marTop w:val="0"/>
      <w:marBottom w:val="0"/>
      <w:divBdr>
        <w:top w:val="none" w:sz="0" w:space="0" w:color="auto"/>
        <w:left w:val="none" w:sz="0" w:space="0" w:color="auto"/>
        <w:bottom w:val="none" w:sz="0" w:space="0" w:color="auto"/>
        <w:right w:val="none" w:sz="0" w:space="0" w:color="auto"/>
      </w:divBdr>
      <w:divsChild>
        <w:div w:id="508644107">
          <w:marLeft w:val="1080"/>
          <w:marRight w:val="0"/>
          <w:marTop w:val="100"/>
          <w:marBottom w:val="0"/>
          <w:divBdr>
            <w:top w:val="none" w:sz="0" w:space="0" w:color="auto"/>
            <w:left w:val="none" w:sz="0" w:space="0" w:color="auto"/>
            <w:bottom w:val="none" w:sz="0" w:space="0" w:color="auto"/>
            <w:right w:val="none" w:sz="0" w:space="0" w:color="auto"/>
          </w:divBdr>
        </w:div>
        <w:div w:id="1422529397">
          <w:marLeft w:val="1080"/>
          <w:marRight w:val="0"/>
          <w:marTop w:val="100"/>
          <w:marBottom w:val="0"/>
          <w:divBdr>
            <w:top w:val="none" w:sz="0" w:space="0" w:color="auto"/>
            <w:left w:val="none" w:sz="0" w:space="0" w:color="auto"/>
            <w:bottom w:val="none" w:sz="0" w:space="0" w:color="auto"/>
            <w:right w:val="none" w:sz="0" w:space="0" w:color="auto"/>
          </w:divBdr>
        </w:div>
      </w:divsChild>
    </w:div>
    <w:div w:id="179047451">
      <w:bodyDiv w:val="1"/>
      <w:marLeft w:val="0"/>
      <w:marRight w:val="0"/>
      <w:marTop w:val="0"/>
      <w:marBottom w:val="0"/>
      <w:divBdr>
        <w:top w:val="none" w:sz="0" w:space="0" w:color="auto"/>
        <w:left w:val="none" w:sz="0" w:space="0" w:color="auto"/>
        <w:bottom w:val="none" w:sz="0" w:space="0" w:color="auto"/>
        <w:right w:val="none" w:sz="0" w:space="0" w:color="auto"/>
      </w:divBdr>
      <w:divsChild>
        <w:div w:id="332878485">
          <w:marLeft w:val="360"/>
          <w:marRight w:val="0"/>
          <w:marTop w:val="200"/>
          <w:marBottom w:val="0"/>
          <w:divBdr>
            <w:top w:val="none" w:sz="0" w:space="0" w:color="auto"/>
            <w:left w:val="none" w:sz="0" w:space="0" w:color="auto"/>
            <w:bottom w:val="none" w:sz="0" w:space="0" w:color="auto"/>
            <w:right w:val="none" w:sz="0" w:space="0" w:color="auto"/>
          </w:divBdr>
        </w:div>
        <w:div w:id="867065269">
          <w:marLeft w:val="360"/>
          <w:marRight w:val="0"/>
          <w:marTop w:val="200"/>
          <w:marBottom w:val="0"/>
          <w:divBdr>
            <w:top w:val="none" w:sz="0" w:space="0" w:color="auto"/>
            <w:left w:val="none" w:sz="0" w:space="0" w:color="auto"/>
            <w:bottom w:val="none" w:sz="0" w:space="0" w:color="auto"/>
            <w:right w:val="none" w:sz="0" w:space="0" w:color="auto"/>
          </w:divBdr>
        </w:div>
        <w:div w:id="887766468">
          <w:marLeft w:val="360"/>
          <w:marRight w:val="0"/>
          <w:marTop w:val="200"/>
          <w:marBottom w:val="0"/>
          <w:divBdr>
            <w:top w:val="none" w:sz="0" w:space="0" w:color="auto"/>
            <w:left w:val="none" w:sz="0" w:space="0" w:color="auto"/>
            <w:bottom w:val="none" w:sz="0" w:space="0" w:color="auto"/>
            <w:right w:val="none" w:sz="0" w:space="0" w:color="auto"/>
          </w:divBdr>
        </w:div>
      </w:divsChild>
    </w:div>
    <w:div w:id="189733416">
      <w:bodyDiv w:val="1"/>
      <w:marLeft w:val="0"/>
      <w:marRight w:val="0"/>
      <w:marTop w:val="0"/>
      <w:marBottom w:val="0"/>
      <w:divBdr>
        <w:top w:val="none" w:sz="0" w:space="0" w:color="auto"/>
        <w:left w:val="none" w:sz="0" w:space="0" w:color="auto"/>
        <w:bottom w:val="none" w:sz="0" w:space="0" w:color="auto"/>
        <w:right w:val="none" w:sz="0" w:space="0" w:color="auto"/>
      </w:divBdr>
      <w:divsChild>
        <w:div w:id="511334033">
          <w:marLeft w:val="1080"/>
          <w:marRight w:val="0"/>
          <w:marTop w:val="100"/>
          <w:marBottom w:val="0"/>
          <w:divBdr>
            <w:top w:val="none" w:sz="0" w:space="0" w:color="auto"/>
            <w:left w:val="none" w:sz="0" w:space="0" w:color="auto"/>
            <w:bottom w:val="none" w:sz="0" w:space="0" w:color="auto"/>
            <w:right w:val="none" w:sz="0" w:space="0" w:color="auto"/>
          </w:divBdr>
        </w:div>
      </w:divsChild>
    </w:div>
    <w:div w:id="196548474">
      <w:bodyDiv w:val="1"/>
      <w:marLeft w:val="0"/>
      <w:marRight w:val="0"/>
      <w:marTop w:val="0"/>
      <w:marBottom w:val="0"/>
      <w:divBdr>
        <w:top w:val="none" w:sz="0" w:space="0" w:color="auto"/>
        <w:left w:val="none" w:sz="0" w:space="0" w:color="auto"/>
        <w:bottom w:val="none" w:sz="0" w:space="0" w:color="auto"/>
        <w:right w:val="none" w:sz="0" w:space="0" w:color="auto"/>
      </w:divBdr>
      <w:divsChild>
        <w:div w:id="716203572">
          <w:marLeft w:val="360"/>
          <w:marRight w:val="0"/>
          <w:marTop w:val="200"/>
          <w:marBottom w:val="0"/>
          <w:divBdr>
            <w:top w:val="none" w:sz="0" w:space="0" w:color="auto"/>
            <w:left w:val="none" w:sz="0" w:space="0" w:color="auto"/>
            <w:bottom w:val="none" w:sz="0" w:space="0" w:color="auto"/>
            <w:right w:val="none" w:sz="0" w:space="0" w:color="auto"/>
          </w:divBdr>
        </w:div>
        <w:div w:id="944456271">
          <w:marLeft w:val="360"/>
          <w:marRight w:val="0"/>
          <w:marTop w:val="200"/>
          <w:marBottom w:val="0"/>
          <w:divBdr>
            <w:top w:val="none" w:sz="0" w:space="0" w:color="auto"/>
            <w:left w:val="none" w:sz="0" w:space="0" w:color="auto"/>
            <w:bottom w:val="none" w:sz="0" w:space="0" w:color="auto"/>
            <w:right w:val="none" w:sz="0" w:space="0" w:color="auto"/>
          </w:divBdr>
        </w:div>
        <w:div w:id="1432361421">
          <w:marLeft w:val="360"/>
          <w:marRight w:val="0"/>
          <w:marTop w:val="200"/>
          <w:marBottom w:val="0"/>
          <w:divBdr>
            <w:top w:val="none" w:sz="0" w:space="0" w:color="auto"/>
            <w:left w:val="none" w:sz="0" w:space="0" w:color="auto"/>
            <w:bottom w:val="none" w:sz="0" w:space="0" w:color="auto"/>
            <w:right w:val="none" w:sz="0" w:space="0" w:color="auto"/>
          </w:divBdr>
        </w:div>
        <w:div w:id="1439638977">
          <w:marLeft w:val="360"/>
          <w:marRight w:val="0"/>
          <w:marTop w:val="200"/>
          <w:marBottom w:val="0"/>
          <w:divBdr>
            <w:top w:val="none" w:sz="0" w:space="0" w:color="auto"/>
            <w:left w:val="none" w:sz="0" w:space="0" w:color="auto"/>
            <w:bottom w:val="none" w:sz="0" w:space="0" w:color="auto"/>
            <w:right w:val="none" w:sz="0" w:space="0" w:color="auto"/>
          </w:divBdr>
        </w:div>
        <w:div w:id="1571579947">
          <w:marLeft w:val="360"/>
          <w:marRight w:val="0"/>
          <w:marTop w:val="200"/>
          <w:marBottom w:val="0"/>
          <w:divBdr>
            <w:top w:val="none" w:sz="0" w:space="0" w:color="auto"/>
            <w:left w:val="none" w:sz="0" w:space="0" w:color="auto"/>
            <w:bottom w:val="none" w:sz="0" w:space="0" w:color="auto"/>
            <w:right w:val="none" w:sz="0" w:space="0" w:color="auto"/>
          </w:divBdr>
        </w:div>
      </w:divsChild>
    </w:div>
    <w:div w:id="202137497">
      <w:bodyDiv w:val="1"/>
      <w:marLeft w:val="0"/>
      <w:marRight w:val="0"/>
      <w:marTop w:val="0"/>
      <w:marBottom w:val="0"/>
      <w:divBdr>
        <w:top w:val="none" w:sz="0" w:space="0" w:color="auto"/>
        <w:left w:val="none" w:sz="0" w:space="0" w:color="auto"/>
        <w:bottom w:val="none" w:sz="0" w:space="0" w:color="auto"/>
        <w:right w:val="none" w:sz="0" w:space="0" w:color="auto"/>
      </w:divBdr>
      <w:divsChild>
        <w:div w:id="182406948">
          <w:marLeft w:val="360"/>
          <w:marRight w:val="0"/>
          <w:marTop w:val="200"/>
          <w:marBottom w:val="0"/>
          <w:divBdr>
            <w:top w:val="none" w:sz="0" w:space="0" w:color="auto"/>
            <w:left w:val="none" w:sz="0" w:space="0" w:color="auto"/>
            <w:bottom w:val="none" w:sz="0" w:space="0" w:color="auto"/>
            <w:right w:val="none" w:sz="0" w:space="0" w:color="auto"/>
          </w:divBdr>
        </w:div>
        <w:div w:id="1059745635">
          <w:marLeft w:val="360"/>
          <w:marRight w:val="0"/>
          <w:marTop w:val="200"/>
          <w:marBottom w:val="0"/>
          <w:divBdr>
            <w:top w:val="none" w:sz="0" w:space="0" w:color="auto"/>
            <w:left w:val="none" w:sz="0" w:space="0" w:color="auto"/>
            <w:bottom w:val="none" w:sz="0" w:space="0" w:color="auto"/>
            <w:right w:val="none" w:sz="0" w:space="0" w:color="auto"/>
          </w:divBdr>
        </w:div>
        <w:div w:id="1635328797">
          <w:marLeft w:val="360"/>
          <w:marRight w:val="0"/>
          <w:marTop w:val="200"/>
          <w:marBottom w:val="0"/>
          <w:divBdr>
            <w:top w:val="none" w:sz="0" w:space="0" w:color="auto"/>
            <w:left w:val="none" w:sz="0" w:space="0" w:color="auto"/>
            <w:bottom w:val="none" w:sz="0" w:space="0" w:color="auto"/>
            <w:right w:val="none" w:sz="0" w:space="0" w:color="auto"/>
          </w:divBdr>
        </w:div>
        <w:div w:id="1919711941">
          <w:marLeft w:val="360"/>
          <w:marRight w:val="0"/>
          <w:marTop w:val="200"/>
          <w:marBottom w:val="0"/>
          <w:divBdr>
            <w:top w:val="none" w:sz="0" w:space="0" w:color="auto"/>
            <w:left w:val="none" w:sz="0" w:space="0" w:color="auto"/>
            <w:bottom w:val="none" w:sz="0" w:space="0" w:color="auto"/>
            <w:right w:val="none" w:sz="0" w:space="0" w:color="auto"/>
          </w:divBdr>
        </w:div>
        <w:div w:id="2110924650">
          <w:marLeft w:val="360"/>
          <w:marRight w:val="0"/>
          <w:marTop w:val="200"/>
          <w:marBottom w:val="0"/>
          <w:divBdr>
            <w:top w:val="none" w:sz="0" w:space="0" w:color="auto"/>
            <w:left w:val="none" w:sz="0" w:space="0" w:color="auto"/>
            <w:bottom w:val="none" w:sz="0" w:space="0" w:color="auto"/>
            <w:right w:val="none" w:sz="0" w:space="0" w:color="auto"/>
          </w:divBdr>
        </w:div>
      </w:divsChild>
    </w:div>
    <w:div w:id="206262913">
      <w:bodyDiv w:val="1"/>
      <w:marLeft w:val="0"/>
      <w:marRight w:val="0"/>
      <w:marTop w:val="0"/>
      <w:marBottom w:val="0"/>
      <w:divBdr>
        <w:top w:val="none" w:sz="0" w:space="0" w:color="auto"/>
        <w:left w:val="none" w:sz="0" w:space="0" w:color="auto"/>
        <w:bottom w:val="none" w:sz="0" w:space="0" w:color="auto"/>
        <w:right w:val="none" w:sz="0" w:space="0" w:color="auto"/>
      </w:divBdr>
    </w:div>
    <w:div w:id="232591699">
      <w:bodyDiv w:val="1"/>
      <w:marLeft w:val="0"/>
      <w:marRight w:val="0"/>
      <w:marTop w:val="0"/>
      <w:marBottom w:val="0"/>
      <w:divBdr>
        <w:top w:val="none" w:sz="0" w:space="0" w:color="auto"/>
        <w:left w:val="none" w:sz="0" w:space="0" w:color="auto"/>
        <w:bottom w:val="none" w:sz="0" w:space="0" w:color="auto"/>
        <w:right w:val="none" w:sz="0" w:space="0" w:color="auto"/>
      </w:divBdr>
      <w:divsChild>
        <w:div w:id="262812319">
          <w:marLeft w:val="360"/>
          <w:marRight w:val="0"/>
          <w:marTop w:val="200"/>
          <w:marBottom w:val="0"/>
          <w:divBdr>
            <w:top w:val="none" w:sz="0" w:space="0" w:color="auto"/>
            <w:left w:val="none" w:sz="0" w:space="0" w:color="auto"/>
            <w:bottom w:val="none" w:sz="0" w:space="0" w:color="auto"/>
            <w:right w:val="none" w:sz="0" w:space="0" w:color="auto"/>
          </w:divBdr>
        </w:div>
        <w:div w:id="888957770">
          <w:marLeft w:val="1080"/>
          <w:marRight w:val="0"/>
          <w:marTop w:val="100"/>
          <w:marBottom w:val="0"/>
          <w:divBdr>
            <w:top w:val="none" w:sz="0" w:space="0" w:color="auto"/>
            <w:left w:val="none" w:sz="0" w:space="0" w:color="auto"/>
            <w:bottom w:val="none" w:sz="0" w:space="0" w:color="auto"/>
            <w:right w:val="none" w:sz="0" w:space="0" w:color="auto"/>
          </w:divBdr>
        </w:div>
        <w:div w:id="1942060192">
          <w:marLeft w:val="1080"/>
          <w:marRight w:val="0"/>
          <w:marTop w:val="100"/>
          <w:marBottom w:val="0"/>
          <w:divBdr>
            <w:top w:val="none" w:sz="0" w:space="0" w:color="auto"/>
            <w:left w:val="none" w:sz="0" w:space="0" w:color="auto"/>
            <w:bottom w:val="none" w:sz="0" w:space="0" w:color="auto"/>
            <w:right w:val="none" w:sz="0" w:space="0" w:color="auto"/>
          </w:divBdr>
        </w:div>
      </w:divsChild>
    </w:div>
    <w:div w:id="453016986">
      <w:bodyDiv w:val="1"/>
      <w:marLeft w:val="0"/>
      <w:marRight w:val="0"/>
      <w:marTop w:val="0"/>
      <w:marBottom w:val="0"/>
      <w:divBdr>
        <w:top w:val="none" w:sz="0" w:space="0" w:color="auto"/>
        <w:left w:val="none" w:sz="0" w:space="0" w:color="auto"/>
        <w:bottom w:val="none" w:sz="0" w:space="0" w:color="auto"/>
        <w:right w:val="none" w:sz="0" w:space="0" w:color="auto"/>
      </w:divBdr>
      <w:divsChild>
        <w:div w:id="455100333">
          <w:marLeft w:val="1080"/>
          <w:marRight w:val="0"/>
          <w:marTop w:val="100"/>
          <w:marBottom w:val="0"/>
          <w:divBdr>
            <w:top w:val="none" w:sz="0" w:space="0" w:color="auto"/>
            <w:left w:val="none" w:sz="0" w:space="0" w:color="auto"/>
            <w:bottom w:val="none" w:sz="0" w:space="0" w:color="auto"/>
            <w:right w:val="none" w:sz="0" w:space="0" w:color="auto"/>
          </w:divBdr>
        </w:div>
        <w:div w:id="458770391">
          <w:marLeft w:val="360"/>
          <w:marRight w:val="0"/>
          <w:marTop w:val="200"/>
          <w:marBottom w:val="0"/>
          <w:divBdr>
            <w:top w:val="none" w:sz="0" w:space="0" w:color="auto"/>
            <w:left w:val="none" w:sz="0" w:space="0" w:color="auto"/>
            <w:bottom w:val="none" w:sz="0" w:space="0" w:color="auto"/>
            <w:right w:val="none" w:sz="0" w:space="0" w:color="auto"/>
          </w:divBdr>
        </w:div>
        <w:div w:id="1071318550">
          <w:marLeft w:val="1080"/>
          <w:marRight w:val="0"/>
          <w:marTop w:val="100"/>
          <w:marBottom w:val="0"/>
          <w:divBdr>
            <w:top w:val="none" w:sz="0" w:space="0" w:color="auto"/>
            <w:left w:val="none" w:sz="0" w:space="0" w:color="auto"/>
            <w:bottom w:val="none" w:sz="0" w:space="0" w:color="auto"/>
            <w:right w:val="none" w:sz="0" w:space="0" w:color="auto"/>
          </w:divBdr>
        </w:div>
        <w:div w:id="1108890809">
          <w:marLeft w:val="360"/>
          <w:marRight w:val="0"/>
          <w:marTop w:val="200"/>
          <w:marBottom w:val="0"/>
          <w:divBdr>
            <w:top w:val="none" w:sz="0" w:space="0" w:color="auto"/>
            <w:left w:val="none" w:sz="0" w:space="0" w:color="auto"/>
            <w:bottom w:val="none" w:sz="0" w:space="0" w:color="auto"/>
            <w:right w:val="none" w:sz="0" w:space="0" w:color="auto"/>
          </w:divBdr>
        </w:div>
        <w:div w:id="1546327502">
          <w:marLeft w:val="1080"/>
          <w:marRight w:val="0"/>
          <w:marTop w:val="100"/>
          <w:marBottom w:val="0"/>
          <w:divBdr>
            <w:top w:val="none" w:sz="0" w:space="0" w:color="auto"/>
            <w:left w:val="none" w:sz="0" w:space="0" w:color="auto"/>
            <w:bottom w:val="none" w:sz="0" w:space="0" w:color="auto"/>
            <w:right w:val="none" w:sz="0" w:space="0" w:color="auto"/>
          </w:divBdr>
        </w:div>
        <w:div w:id="1651396846">
          <w:marLeft w:val="360"/>
          <w:marRight w:val="0"/>
          <w:marTop w:val="200"/>
          <w:marBottom w:val="0"/>
          <w:divBdr>
            <w:top w:val="none" w:sz="0" w:space="0" w:color="auto"/>
            <w:left w:val="none" w:sz="0" w:space="0" w:color="auto"/>
            <w:bottom w:val="none" w:sz="0" w:space="0" w:color="auto"/>
            <w:right w:val="none" w:sz="0" w:space="0" w:color="auto"/>
          </w:divBdr>
        </w:div>
        <w:div w:id="1698192481">
          <w:marLeft w:val="1080"/>
          <w:marRight w:val="0"/>
          <w:marTop w:val="100"/>
          <w:marBottom w:val="0"/>
          <w:divBdr>
            <w:top w:val="none" w:sz="0" w:space="0" w:color="auto"/>
            <w:left w:val="none" w:sz="0" w:space="0" w:color="auto"/>
            <w:bottom w:val="none" w:sz="0" w:space="0" w:color="auto"/>
            <w:right w:val="none" w:sz="0" w:space="0" w:color="auto"/>
          </w:divBdr>
        </w:div>
        <w:div w:id="1818717384">
          <w:marLeft w:val="1080"/>
          <w:marRight w:val="0"/>
          <w:marTop w:val="100"/>
          <w:marBottom w:val="0"/>
          <w:divBdr>
            <w:top w:val="none" w:sz="0" w:space="0" w:color="auto"/>
            <w:left w:val="none" w:sz="0" w:space="0" w:color="auto"/>
            <w:bottom w:val="none" w:sz="0" w:space="0" w:color="auto"/>
            <w:right w:val="none" w:sz="0" w:space="0" w:color="auto"/>
          </w:divBdr>
        </w:div>
      </w:divsChild>
    </w:div>
    <w:div w:id="526531560">
      <w:bodyDiv w:val="1"/>
      <w:marLeft w:val="0"/>
      <w:marRight w:val="0"/>
      <w:marTop w:val="0"/>
      <w:marBottom w:val="0"/>
      <w:divBdr>
        <w:top w:val="none" w:sz="0" w:space="0" w:color="auto"/>
        <w:left w:val="none" w:sz="0" w:space="0" w:color="auto"/>
        <w:bottom w:val="none" w:sz="0" w:space="0" w:color="auto"/>
        <w:right w:val="none" w:sz="0" w:space="0" w:color="auto"/>
      </w:divBdr>
    </w:div>
    <w:div w:id="662857568">
      <w:bodyDiv w:val="1"/>
      <w:marLeft w:val="0"/>
      <w:marRight w:val="0"/>
      <w:marTop w:val="0"/>
      <w:marBottom w:val="0"/>
      <w:divBdr>
        <w:top w:val="none" w:sz="0" w:space="0" w:color="auto"/>
        <w:left w:val="none" w:sz="0" w:space="0" w:color="auto"/>
        <w:bottom w:val="none" w:sz="0" w:space="0" w:color="auto"/>
        <w:right w:val="none" w:sz="0" w:space="0" w:color="auto"/>
      </w:divBdr>
      <w:divsChild>
        <w:div w:id="108741343">
          <w:marLeft w:val="360"/>
          <w:marRight w:val="0"/>
          <w:marTop w:val="200"/>
          <w:marBottom w:val="0"/>
          <w:divBdr>
            <w:top w:val="none" w:sz="0" w:space="0" w:color="auto"/>
            <w:left w:val="none" w:sz="0" w:space="0" w:color="auto"/>
            <w:bottom w:val="none" w:sz="0" w:space="0" w:color="auto"/>
            <w:right w:val="none" w:sz="0" w:space="0" w:color="auto"/>
          </w:divBdr>
        </w:div>
        <w:div w:id="360589197">
          <w:marLeft w:val="360"/>
          <w:marRight w:val="0"/>
          <w:marTop w:val="200"/>
          <w:marBottom w:val="0"/>
          <w:divBdr>
            <w:top w:val="none" w:sz="0" w:space="0" w:color="auto"/>
            <w:left w:val="none" w:sz="0" w:space="0" w:color="auto"/>
            <w:bottom w:val="none" w:sz="0" w:space="0" w:color="auto"/>
            <w:right w:val="none" w:sz="0" w:space="0" w:color="auto"/>
          </w:divBdr>
        </w:div>
        <w:div w:id="395394427">
          <w:marLeft w:val="360"/>
          <w:marRight w:val="0"/>
          <w:marTop w:val="200"/>
          <w:marBottom w:val="0"/>
          <w:divBdr>
            <w:top w:val="none" w:sz="0" w:space="0" w:color="auto"/>
            <w:left w:val="none" w:sz="0" w:space="0" w:color="auto"/>
            <w:bottom w:val="none" w:sz="0" w:space="0" w:color="auto"/>
            <w:right w:val="none" w:sz="0" w:space="0" w:color="auto"/>
          </w:divBdr>
        </w:div>
        <w:div w:id="1092698628">
          <w:marLeft w:val="360"/>
          <w:marRight w:val="0"/>
          <w:marTop w:val="200"/>
          <w:marBottom w:val="0"/>
          <w:divBdr>
            <w:top w:val="none" w:sz="0" w:space="0" w:color="auto"/>
            <w:left w:val="none" w:sz="0" w:space="0" w:color="auto"/>
            <w:bottom w:val="none" w:sz="0" w:space="0" w:color="auto"/>
            <w:right w:val="none" w:sz="0" w:space="0" w:color="auto"/>
          </w:divBdr>
        </w:div>
        <w:div w:id="1354114771">
          <w:marLeft w:val="1080"/>
          <w:marRight w:val="0"/>
          <w:marTop w:val="100"/>
          <w:marBottom w:val="0"/>
          <w:divBdr>
            <w:top w:val="none" w:sz="0" w:space="0" w:color="auto"/>
            <w:left w:val="none" w:sz="0" w:space="0" w:color="auto"/>
            <w:bottom w:val="none" w:sz="0" w:space="0" w:color="auto"/>
            <w:right w:val="none" w:sz="0" w:space="0" w:color="auto"/>
          </w:divBdr>
        </w:div>
        <w:div w:id="1781299917">
          <w:marLeft w:val="360"/>
          <w:marRight w:val="0"/>
          <w:marTop w:val="200"/>
          <w:marBottom w:val="0"/>
          <w:divBdr>
            <w:top w:val="none" w:sz="0" w:space="0" w:color="auto"/>
            <w:left w:val="none" w:sz="0" w:space="0" w:color="auto"/>
            <w:bottom w:val="none" w:sz="0" w:space="0" w:color="auto"/>
            <w:right w:val="none" w:sz="0" w:space="0" w:color="auto"/>
          </w:divBdr>
        </w:div>
      </w:divsChild>
    </w:div>
    <w:div w:id="721825589">
      <w:bodyDiv w:val="1"/>
      <w:marLeft w:val="0"/>
      <w:marRight w:val="0"/>
      <w:marTop w:val="0"/>
      <w:marBottom w:val="0"/>
      <w:divBdr>
        <w:top w:val="none" w:sz="0" w:space="0" w:color="auto"/>
        <w:left w:val="none" w:sz="0" w:space="0" w:color="auto"/>
        <w:bottom w:val="none" w:sz="0" w:space="0" w:color="auto"/>
        <w:right w:val="none" w:sz="0" w:space="0" w:color="auto"/>
      </w:divBdr>
    </w:div>
    <w:div w:id="952134796">
      <w:bodyDiv w:val="1"/>
      <w:marLeft w:val="0"/>
      <w:marRight w:val="0"/>
      <w:marTop w:val="0"/>
      <w:marBottom w:val="0"/>
      <w:divBdr>
        <w:top w:val="none" w:sz="0" w:space="0" w:color="auto"/>
        <w:left w:val="none" w:sz="0" w:space="0" w:color="auto"/>
        <w:bottom w:val="none" w:sz="0" w:space="0" w:color="auto"/>
        <w:right w:val="none" w:sz="0" w:space="0" w:color="auto"/>
      </w:divBdr>
      <w:divsChild>
        <w:div w:id="180163374">
          <w:marLeft w:val="360"/>
          <w:marRight w:val="0"/>
          <w:marTop w:val="200"/>
          <w:marBottom w:val="0"/>
          <w:divBdr>
            <w:top w:val="none" w:sz="0" w:space="0" w:color="auto"/>
            <w:left w:val="none" w:sz="0" w:space="0" w:color="auto"/>
            <w:bottom w:val="none" w:sz="0" w:space="0" w:color="auto"/>
            <w:right w:val="none" w:sz="0" w:space="0" w:color="auto"/>
          </w:divBdr>
        </w:div>
        <w:div w:id="212231113">
          <w:marLeft w:val="1080"/>
          <w:marRight w:val="0"/>
          <w:marTop w:val="100"/>
          <w:marBottom w:val="0"/>
          <w:divBdr>
            <w:top w:val="none" w:sz="0" w:space="0" w:color="auto"/>
            <w:left w:val="none" w:sz="0" w:space="0" w:color="auto"/>
            <w:bottom w:val="none" w:sz="0" w:space="0" w:color="auto"/>
            <w:right w:val="none" w:sz="0" w:space="0" w:color="auto"/>
          </w:divBdr>
        </w:div>
        <w:div w:id="532574168">
          <w:marLeft w:val="1080"/>
          <w:marRight w:val="0"/>
          <w:marTop w:val="100"/>
          <w:marBottom w:val="0"/>
          <w:divBdr>
            <w:top w:val="none" w:sz="0" w:space="0" w:color="auto"/>
            <w:left w:val="none" w:sz="0" w:space="0" w:color="auto"/>
            <w:bottom w:val="none" w:sz="0" w:space="0" w:color="auto"/>
            <w:right w:val="none" w:sz="0" w:space="0" w:color="auto"/>
          </w:divBdr>
        </w:div>
        <w:div w:id="986402826">
          <w:marLeft w:val="360"/>
          <w:marRight w:val="0"/>
          <w:marTop w:val="200"/>
          <w:marBottom w:val="0"/>
          <w:divBdr>
            <w:top w:val="none" w:sz="0" w:space="0" w:color="auto"/>
            <w:left w:val="none" w:sz="0" w:space="0" w:color="auto"/>
            <w:bottom w:val="none" w:sz="0" w:space="0" w:color="auto"/>
            <w:right w:val="none" w:sz="0" w:space="0" w:color="auto"/>
          </w:divBdr>
        </w:div>
        <w:div w:id="1003167180">
          <w:marLeft w:val="1080"/>
          <w:marRight w:val="0"/>
          <w:marTop w:val="100"/>
          <w:marBottom w:val="0"/>
          <w:divBdr>
            <w:top w:val="none" w:sz="0" w:space="0" w:color="auto"/>
            <w:left w:val="none" w:sz="0" w:space="0" w:color="auto"/>
            <w:bottom w:val="none" w:sz="0" w:space="0" w:color="auto"/>
            <w:right w:val="none" w:sz="0" w:space="0" w:color="auto"/>
          </w:divBdr>
        </w:div>
        <w:div w:id="1200512891">
          <w:marLeft w:val="1080"/>
          <w:marRight w:val="0"/>
          <w:marTop w:val="100"/>
          <w:marBottom w:val="0"/>
          <w:divBdr>
            <w:top w:val="none" w:sz="0" w:space="0" w:color="auto"/>
            <w:left w:val="none" w:sz="0" w:space="0" w:color="auto"/>
            <w:bottom w:val="none" w:sz="0" w:space="0" w:color="auto"/>
            <w:right w:val="none" w:sz="0" w:space="0" w:color="auto"/>
          </w:divBdr>
        </w:div>
        <w:div w:id="1338193107">
          <w:marLeft w:val="360"/>
          <w:marRight w:val="0"/>
          <w:marTop w:val="200"/>
          <w:marBottom w:val="0"/>
          <w:divBdr>
            <w:top w:val="none" w:sz="0" w:space="0" w:color="auto"/>
            <w:left w:val="none" w:sz="0" w:space="0" w:color="auto"/>
            <w:bottom w:val="none" w:sz="0" w:space="0" w:color="auto"/>
            <w:right w:val="none" w:sz="0" w:space="0" w:color="auto"/>
          </w:divBdr>
        </w:div>
        <w:div w:id="1745375354">
          <w:marLeft w:val="1080"/>
          <w:marRight w:val="0"/>
          <w:marTop w:val="100"/>
          <w:marBottom w:val="0"/>
          <w:divBdr>
            <w:top w:val="none" w:sz="0" w:space="0" w:color="auto"/>
            <w:left w:val="none" w:sz="0" w:space="0" w:color="auto"/>
            <w:bottom w:val="none" w:sz="0" w:space="0" w:color="auto"/>
            <w:right w:val="none" w:sz="0" w:space="0" w:color="auto"/>
          </w:divBdr>
        </w:div>
        <w:div w:id="1927884042">
          <w:marLeft w:val="360"/>
          <w:marRight w:val="0"/>
          <w:marTop w:val="200"/>
          <w:marBottom w:val="0"/>
          <w:divBdr>
            <w:top w:val="none" w:sz="0" w:space="0" w:color="auto"/>
            <w:left w:val="none" w:sz="0" w:space="0" w:color="auto"/>
            <w:bottom w:val="none" w:sz="0" w:space="0" w:color="auto"/>
            <w:right w:val="none" w:sz="0" w:space="0" w:color="auto"/>
          </w:divBdr>
        </w:div>
        <w:div w:id="2040082260">
          <w:marLeft w:val="1080"/>
          <w:marRight w:val="0"/>
          <w:marTop w:val="100"/>
          <w:marBottom w:val="0"/>
          <w:divBdr>
            <w:top w:val="none" w:sz="0" w:space="0" w:color="auto"/>
            <w:left w:val="none" w:sz="0" w:space="0" w:color="auto"/>
            <w:bottom w:val="none" w:sz="0" w:space="0" w:color="auto"/>
            <w:right w:val="none" w:sz="0" w:space="0" w:color="auto"/>
          </w:divBdr>
        </w:div>
      </w:divsChild>
    </w:div>
    <w:div w:id="963072618">
      <w:bodyDiv w:val="1"/>
      <w:marLeft w:val="0"/>
      <w:marRight w:val="0"/>
      <w:marTop w:val="0"/>
      <w:marBottom w:val="0"/>
      <w:divBdr>
        <w:top w:val="none" w:sz="0" w:space="0" w:color="auto"/>
        <w:left w:val="none" w:sz="0" w:space="0" w:color="auto"/>
        <w:bottom w:val="none" w:sz="0" w:space="0" w:color="auto"/>
        <w:right w:val="none" w:sz="0" w:space="0" w:color="auto"/>
      </w:divBdr>
      <w:divsChild>
        <w:div w:id="785462881">
          <w:marLeft w:val="1080"/>
          <w:marRight w:val="0"/>
          <w:marTop w:val="100"/>
          <w:marBottom w:val="0"/>
          <w:divBdr>
            <w:top w:val="none" w:sz="0" w:space="0" w:color="auto"/>
            <w:left w:val="none" w:sz="0" w:space="0" w:color="auto"/>
            <w:bottom w:val="none" w:sz="0" w:space="0" w:color="auto"/>
            <w:right w:val="none" w:sz="0" w:space="0" w:color="auto"/>
          </w:divBdr>
        </w:div>
      </w:divsChild>
    </w:div>
    <w:div w:id="1011376931">
      <w:bodyDiv w:val="1"/>
      <w:marLeft w:val="0"/>
      <w:marRight w:val="0"/>
      <w:marTop w:val="0"/>
      <w:marBottom w:val="0"/>
      <w:divBdr>
        <w:top w:val="none" w:sz="0" w:space="0" w:color="auto"/>
        <w:left w:val="none" w:sz="0" w:space="0" w:color="auto"/>
        <w:bottom w:val="none" w:sz="0" w:space="0" w:color="auto"/>
        <w:right w:val="none" w:sz="0" w:space="0" w:color="auto"/>
      </w:divBdr>
      <w:divsChild>
        <w:div w:id="271712668">
          <w:marLeft w:val="1080"/>
          <w:marRight w:val="0"/>
          <w:marTop w:val="100"/>
          <w:marBottom w:val="0"/>
          <w:divBdr>
            <w:top w:val="none" w:sz="0" w:space="0" w:color="auto"/>
            <w:left w:val="none" w:sz="0" w:space="0" w:color="auto"/>
            <w:bottom w:val="none" w:sz="0" w:space="0" w:color="auto"/>
            <w:right w:val="none" w:sz="0" w:space="0" w:color="auto"/>
          </w:divBdr>
        </w:div>
        <w:div w:id="1145658697">
          <w:marLeft w:val="360"/>
          <w:marRight w:val="0"/>
          <w:marTop w:val="200"/>
          <w:marBottom w:val="0"/>
          <w:divBdr>
            <w:top w:val="none" w:sz="0" w:space="0" w:color="auto"/>
            <w:left w:val="none" w:sz="0" w:space="0" w:color="auto"/>
            <w:bottom w:val="none" w:sz="0" w:space="0" w:color="auto"/>
            <w:right w:val="none" w:sz="0" w:space="0" w:color="auto"/>
          </w:divBdr>
        </w:div>
        <w:div w:id="1225800823">
          <w:marLeft w:val="360"/>
          <w:marRight w:val="0"/>
          <w:marTop w:val="200"/>
          <w:marBottom w:val="0"/>
          <w:divBdr>
            <w:top w:val="none" w:sz="0" w:space="0" w:color="auto"/>
            <w:left w:val="none" w:sz="0" w:space="0" w:color="auto"/>
            <w:bottom w:val="none" w:sz="0" w:space="0" w:color="auto"/>
            <w:right w:val="none" w:sz="0" w:space="0" w:color="auto"/>
          </w:divBdr>
        </w:div>
        <w:div w:id="1418869116">
          <w:marLeft w:val="360"/>
          <w:marRight w:val="0"/>
          <w:marTop w:val="200"/>
          <w:marBottom w:val="0"/>
          <w:divBdr>
            <w:top w:val="none" w:sz="0" w:space="0" w:color="auto"/>
            <w:left w:val="none" w:sz="0" w:space="0" w:color="auto"/>
            <w:bottom w:val="none" w:sz="0" w:space="0" w:color="auto"/>
            <w:right w:val="none" w:sz="0" w:space="0" w:color="auto"/>
          </w:divBdr>
        </w:div>
      </w:divsChild>
    </w:div>
    <w:div w:id="1147168463">
      <w:bodyDiv w:val="1"/>
      <w:marLeft w:val="0"/>
      <w:marRight w:val="0"/>
      <w:marTop w:val="0"/>
      <w:marBottom w:val="0"/>
      <w:divBdr>
        <w:top w:val="none" w:sz="0" w:space="0" w:color="auto"/>
        <w:left w:val="none" w:sz="0" w:space="0" w:color="auto"/>
        <w:bottom w:val="none" w:sz="0" w:space="0" w:color="auto"/>
        <w:right w:val="none" w:sz="0" w:space="0" w:color="auto"/>
      </w:divBdr>
      <w:divsChild>
        <w:div w:id="197863006">
          <w:marLeft w:val="1080"/>
          <w:marRight w:val="0"/>
          <w:marTop w:val="100"/>
          <w:marBottom w:val="0"/>
          <w:divBdr>
            <w:top w:val="none" w:sz="0" w:space="0" w:color="auto"/>
            <w:left w:val="none" w:sz="0" w:space="0" w:color="auto"/>
            <w:bottom w:val="none" w:sz="0" w:space="0" w:color="auto"/>
            <w:right w:val="none" w:sz="0" w:space="0" w:color="auto"/>
          </w:divBdr>
        </w:div>
        <w:div w:id="386802352">
          <w:marLeft w:val="1080"/>
          <w:marRight w:val="0"/>
          <w:marTop w:val="100"/>
          <w:marBottom w:val="0"/>
          <w:divBdr>
            <w:top w:val="none" w:sz="0" w:space="0" w:color="auto"/>
            <w:left w:val="none" w:sz="0" w:space="0" w:color="auto"/>
            <w:bottom w:val="none" w:sz="0" w:space="0" w:color="auto"/>
            <w:right w:val="none" w:sz="0" w:space="0" w:color="auto"/>
          </w:divBdr>
        </w:div>
        <w:div w:id="589048071">
          <w:marLeft w:val="1080"/>
          <w:marRight w:val="0"/>
          <w:marTop w:val="100"/>
          <w:marBottom w:val="0"/>
          <w:divBdr>
            <w:top w:val="none" w:sz="0" w:space="0" w:color="auto"/>
            <w:left w:val="none" w:sz="0" w:space="0" w:color="auto"/>
            <w:bottom w:val="none" w:sz="0" w:space="0" w:color="auto"/>
            <w:right w:val="none" w:sz="0" w:space="0" w:color="auto"/>
          </w:divBdr>
        </w:div>
        <w:div w:id="761725224">
          <w:marLeft w:val="1080"/>
          <w:marRight w:val="0"/>
          <w:marTop w:val="100"/>
          <w:marBottom w:val="0"/>
          <w:divBdr>
            <w:top w:val="none" w:sz="0" w:space="0" w:color="auto"/>
            <w:left w:val="none" w:sz="0" w:space="0" w:color="auto"/>
            <w:bottom w:val="none" w:sz="0" w:space="0" w:color="auto"/>
            <w:right w:val="none" w:sz="0" w:space="0" w:color="auto"/>
          </w:divBdr>
        </w:div>
        <w:div w:id="1084255212">
          <w:marLeft w:val="360"/>
          <w:marRight w:val="0"/>
          <w:marTop w:val="200"/>
          <w:marBottom w:val="0"/>
          <w:divBdr>
            <w:top w:val="none" w:sz="0" w:space="0" w:color="auto"/>
            <w:left w:val="none" w:sz="0" w:space="0" w:color="auto"/>
            <w:bottom w:val="none" w:sz="0" w:space="0" w:color="auto"/>
            <w:right w:val="none" w:sz="0" w:space="0" w:color="auto"/>
          </w:divBdr>
        </w:div>
        <w:div w:id="1276672636">
          <w:marLeft w:val="360"/>
          <w:marRight w:val="0"/>
          <w:marTop w:val="200"/>
          <w:marBottom w:val="0"/>
          <w:divBdr>
            <w:top w:val="none" w:sz="0" w:space="0" w:color="auto"/>
            <w:left w:val="none" w:sz="0" w:space="0" w:color="auto"/>
            <w:bottom w:val="none" w:sz="0" w:space="0" w:color="auto"/>
            <w:right w:val="none" w:sz="0" w:space="0" w:color="auto"/>
          </w:divBdr>
        </w:div>
        <w:div w:id="1549686512">
          <w:marLeft w:val="1080"/>
          <w:marRight w:val="0"/>
          <w:marTop w:val="100"/>
          <w:marBottom w:val="0"/>
          <w:divBdr>
            <w:top w:val="none" w:sz="0" w:space="0" w:color="auto"/>
            <w:left w:val="none" w:sz="0" w:space="0" w:color="auto"/>
            <w:bottom w:val="none" w:sz="0" w:space="0" w:color="auto"/>
            <w:right w:val="none" w:sz="0" w:space="0" w:color="auto"/>
          </w:divBdr>
        </w:div>
      </w:divsChild>
    </w:div>
    <w:div w:id="1158038079">
      <w:bodyDiv w:val="1"/>
      <w:marLeft w:val="0"/>
      <w:marRight w:val="0"/>
      <w:marTop w:val="0"/>
      <w:marBottom w:val="0"/>
      <w:divBdr>
        <w:top w:val="none" w:sz="0" w:space="0" w:color="auto"/>
        <w:left w:val="none" w:sz="0" w:space="0" w:color="auto"/>
        <w:bottom w:val="none" w:sz="0" w:space="0" w:color="auto"/>
        <w:right w:val="none" w:sz="0" w:space="0" w:color="auto"/>
      </w:divBdr>
      <w:divsChild>
        <w:div w:id="92477224">
          <w:marLeft w:val="1080"/>
          <w:marRight w:val="0"/>
          <w:marTop w:val="100"/>
          <w:marBottom w:val="0"/>
          <w:divBdr>
            <w:top w:val="none" w:sz="0" w:space="0" w:color="auto"/>
            <w:left w:val="none" w:sz="0" w:space="0" w:color="auto"/>
            <w:bottom w:val="none" w:sz="0" w:space="0" w:color="auto"/>
            <w:right w:val="none" w:sz="0" w:space="0" w:color="auto"/>
          </w:divBdr>
        </w:div>
        <w:div w:id="243224158">
          <w:marLeft w:val="360"/>
          <w:marRight w:val="0"/>
          <w:marTop w:val="200"/>
          <w:marBottom w:val="0"/>
          <w:divBdr>
            <w:top w:val="none" w:sz="0" w:space="0" w:color="auto"/>
            <w:left w:val="none" w:sz="0" w:space="0" w:color="auto"/>
            <w:bottom w:val="none" w:sz="0" w:space="0" w:color="auto"/>
            <w:right w:val="none" w:sz="0" w:space="0" w:color="auto"/>
          </w:divBdr>
        </w:div>
        <w:div w:id="330255286">
          <w:marLeft w:val="1080"/>
          <w:marRight w:val="0"/>
          <w:marTop w:val="100"/>
          <w:marBottom w:val="0"/>
          <w:divBdr>
            <w:top w:val="none" w:sz="0" w:space="0" w:color="auto"/>
            <w:left w:val="none" w:sz="0" w:space="0" w:color="auto"/>
            <w:bottom w:val="none" w:sz="0" w:space="0" w:color="auto"/>
            <w:right w:val="none" w:sz="0" w:space="0" w:color="auto"/>
          </w:divBdr>
        </w:div>
        <w:div w:id="585699096">
          <w:marLeft w:val="360"/>
          <w:marRight w:val="0"/>
          <w:marTop w:val="200"/>
          <w:marBottom w:val="0"/>
          <w:divBdr>
            <w:top w:val="none" w:sz="0" w:space="0" w:color="auto"/>
            <w:left w:val="none" w:sz="0" w:space="0" w:color="auto"/>
            <w:bottom w:val="none" w:sz="0" w:space="0" w:color="auto"/>
            <w:right w:val="none" w:sz="0" w:space="0" w:color="auto"/>
          </w:divBdr>
        </w:div>
        <w:div w:id="1043408054">
          <w:marLeft w:val="1080"/>
          <w:marRight w:val="0"/>
          <w:marTop w:val="100"/>
          <w:marBottom w:val="0"/>
          <w:divBdr>
            <w:top w:val="none" w:sz="0" w:space="0" w:color="auto"/>
            <w:left w:val="none" w:sz="0" w:space="0" w:color="auto"/>
            <w:bottom w:val="none" w:sz="0" w:space="0" w:color="auto"/>
            <w:right w:val="none" w:sz="0" w:space="0" w:color="auto"/>
          </w:divBdr>
        </w:div>
        <w:div w:id="1173958054">
          <w:marLeft w:val="1080"/>
          <w:marRight w:val="0"/>
          <w:marTop w:val="100"/>
          <w:marBottom w:val="0"/>
          <w:divBdr>
            <w:top w:val="none" w:sz="0" w:space="0" w:color="auto"/>
            <w:left w:val="none" w:sz="0" w:space="0" w:color="auto"/>
            <w:bottom w:val="none" w:sz="0" w:space="0" w:color="auto"/>
            <w:right w:val="none" w:sz="0" w:space="0" w:color="auto"/>
          </w:divBdr>
        </w:div>
        <w:div w:id="1183470209">
          <w:marLeft w:val="1080"/>
          <w:marRight w:val="0"/>
          <w:marTop w:val="100"/>
          <w:marBottom w:val="0"/>
          <w:divBdr>
            <w:top w:val="none" w:sz="0" w:space="0" w:color="auto"/>
            <w:left w:val="none" w:sz="0" w:space="0" w:color="auto"/>
            <w:bottom w:val="none" w:sz="0" w:space="0" w:color="auto"/>
            <w:right w:val="none" w:sz="0" w:space="0" w:color="auto"/>
          </w:divBdr>
        </w:div>
      </w:divsChild>
    </w:div>
    <w:div w:id="1239096657">
      <w:bodyDiv w:val="1"/>
      <w:marLeft w:val="0"/>
      <w:marRight w:val="0"/>
      <w:marTop w:val="0"/>
      <w:marBottom w:val="0"/>
      <w:divBdr>
        <w:top w:val="none" w:sz="0" w:space="0" w:color="auto"/>
        <w:left w:val="none" w:sz="0" w:space="0" w:color="auto"/>
        <w:bottom w:val="none" w:sz="0" w:space="0" w:color="auto"/>
        <w:right w:val="none" w:sz="0" w:space="0" w:color="auto"/>
      </w:divBdr>
      <w:divsChild>
        <w:div w:id="204373713">
          <w:marLeft w:val="1080"/>
          <w:marRight w:val="0"/>
          <w:marTop w:val="100"/>
          <w:marBottom w:val="0"/>
          <w:divBdr>
            <w:top w:val="none" w:sz="0" w:space="0" w:color="auto"/>
            <w:left w:val="none" w:sz="0" w:space="0" w:color="auto"/>
            <w:bottom w:val="none" w:sz="0" w:space="0" w:color="auto"/>
            <w:right w:val="none" w:sz="0" w:space="0" w:color="auto"/>
          </w:divBdr>
        </w:div>
        <w:div w:id="294915174">
          <w:marLeft w:val="1080"/>
          <w:marRight w:val="0"/>
          <w:marTop w:val="100"/>
          <w:marBottom w:val="0"/>
          <w:divBdr>
            <w:top w:val="none" w:sz="0" w:space="0" w:color="auto"/>
            <w:left w:val="none" w:sz="0" w:space="0" w:color="auto"/>
            <w:bottom w:val="none" w:sz="0" w:space="0" w:color="auto"/>
            <w:right w:val="none" w:sz="0" w:space="0" w:color="auto"/>
          </w:divBdr>
        </w:div>
        <w:div w:id="371542265">
          <w:marLeft w:val="1080"/>
          <w:marRight w:val="0"/>
          <w:marTop w:val="100"/>
          <w:marBottom w:val="0"/>
          <w:divBdr>
            <w:top w:val="none" w:sz="0" w:space="0" w:color="auto"/>
            <w:left w:val="none" w:sz="0" w:space="0" w:color="auto"/>
            <w:bottom w:val="none" w:sz="0" w:space="0" w:color="auto"/>
            <w:right w:val="none" w:sz="0" w:space="0" w:color="auto"/>
          </w:divBdr>
        </w:div>
        <w:div w:id="599142608">
          <w:marLeft w:val="1080"/>
          <w:marRight w:val="0"/>
          <w:marTop w:val="100"/>
          <w:marBottom w:val="0"/>
          <w:divBdr>
            <w:top w:val="none" w:sz="0" w:space="0" w:color="auto"/>
            <w:left w:val="none" w:sz="0" w:space="0" w:color="auto"/>
            <w:bottom w:val="none" w:sz="0" w:space="0" w:color="auto"/>
            <w:right w:val="none" w:sz="0" w:space="0" w:color="auto"/>
          </w:divBdr>
        </w:div>
        <w:div w:id="884751463">
          <w:marLeft w:val="1080"/>
          <w:marRight w:val="0"/>
          <w:marTop w:val="100"/>
          <w:marBottom w:val="0"/>
          <w:divBdr>
            <w:top w:val="none" w:sz="0" w:space="0" w:color="auto"/>
            <w:left w:val="none" w:sz="0" w:space="0" w:color="auto"/>
            <w:bottom w:val="none" w:sz="0" w:space="0" w:color="auto"/>
            <w:right w:val="none" w:sz="0" w:space="0" w:color="auto"/>
          </w:divBdr>
        </w:div>
        <w:div w:id="1055811931">
          <w:marLeft w:val="360"/>
          <w:marRight w:val="0"/>
          <w:marTop w:val="200"/>
          <w:marBottom w:val="0"/>
          <w:divBdr>
            <w:top w:val="none" w:sz="0" w:space="0" w:color="auto"/>
            <w:left w:val="none" w:sz="0" w:space="0" w:color="auto"/>
            <w:bottom w:val="none" w:sz="0" w:space="0" w:color="auto"/>
            <w:right w:val="none" w:sz="0" w:space="0" w:color="auto"/>
          </w:divBdr>
        </w:div>
        <w:div w:id="1115562792">
          <w:marLeft w:val="1080"/>
          <w:marRight w:val="0"/>
          <w:marTop w:val="100"/>
          <w:marBottom w:val="0"/>
          <w:divBdr>
            <w:top w:val="none" w:sz="0" w:space="0" w:color="auto"/>
            <w:left w:val="none" w:sz="0" w:space="0" w:color="auto"/>
            <w:bottom w:val="none" w:sz="0" w:space="0" w:color="auto"/>
            <w:right w:val="none" w:sz="0" w:space="0" w:color="auto"/>
          </w:divBdr>
        </w:div>
        <w:div w:id="1653870037">
          <w:marLeft w:val="360"/>
          <w:marRight w:val="0"/>
          <w:marTop w:val="200"/>
          <w:marBottom w:val="0"/>
          <w:divBdr>
            <w:top w:val="none" w:sz="0" w:space="0" w:color="auto"/>
            <w:left w:val="none" w:sz="0" w:space="0" w:color="auto"/>
            <w:bottom w:val="none" w:sz="0" w:space="0" w:color="auto"/>
            <w:right w:val="none" w:sz="0" w:space="0" w:color="auto"/>
          </w:divBdr>
        </w:div>
        <w:div w:id="1939288708">
          <w:marLeft w:val="1080"/>
          <w:marRight w:val="0"/>
          <w:marTop w:val="100"/>
          <w:marBottom w:val="0"/>
          <w:divBdr>
            <w:top w:val="none" w:sz="0" w:space="0" w:color="auto"/>
            <w:left w:val="none" w:sz="0" w:space="0" w:color="auto"/>
            <w:bottom w:val="none" w:sz="0" w:space="0" w:color="auto"/>
            <w:right w:val="none" w:sz="0" w:space="0" w:color="auto"/>
          </w:divBdr>
        </w:div>
        <w:div w:id="2018727713">
          <w:marLeft w:val="360"/>
          <w:marRight w:val="0"/>
          <w:marTop w:val="200"/>
          <w:marBottom w:val="0"/>
          <w:divBdr>
            <w:top w:val="none" w:sz="0" w:space="0" w:color="auto"/>
            <w:left w:val="none" w:sz="0" w:space="0" w:color="auto"/>
            <w:bottom w:val="none" w:sz="0" w:space="0" w:color="auto"/>
            <w:right w:val="none" w:sz="0" w:space="0" w:color="auto"/>
          </w:divBdr>
        </w:div>
      </w:divsChild>
    </w:div>
    <w:div w:id="1291978742">
      <w:bodyDiv w:val="1"/>
      <w:marLeft w:val="0"/>
      <w:marRight w:val="0"/>
      <w:marTop w:val="0"/>
      <w:marBottom w:val="0"/>
      <w:divBdr>
        <w:top w:val="none" w:sz="0" w:space="0" w:color="auto"/>
        <w:left w:val="none" w:sz="0" w:space="0" w:color="auto"/>
        <w:bottom w:val="none" w:sz="0" w:space="0" w:color="auto"/>
        <w:right w:val="none" w:sz="0" w:space="0" w:color="auto"/>
      </w:divBdr>
      <w:divsChild>
        <w:div w:id="745957013">
          <w:marLeft w:val="360"/>
          <w:marRight w:val="0"/>
          <w:marTop w:val="200"/>
          <w:marBottom w:val="0"/>
          <w:divBdr>
            <w:top w:val="none" w:sz="0" w:space="0" w:color="auto"/>
            <w:left w:val="none" w:sz="0" w:space="0" w:color="auto"/>
            <w:bottom w:val="none" w:sz="0" w:space="0" w:color="auto"/>
            <w:right w:val="none" w:sz="0" w:space="0" w:color="auto"/>
          </w:divBdr>
        </w:div>
        <w:div w:id="1095397452">
          <w:marLeft w:val="360"/>
          <w:marRight w:val="0"/>
          <w:marTop w:val="200"/>
          <w:marBottom w:val="0"/>
          <w:divBdr>
            <w:top w:val="none" w:sz="0" w:space="0" w:color="auto"/>
            <w:left w:val="none" w:sz="0" w:space="0" w:color="auto"/>
            <w:bottom w:val="none" w:sz="0" w:space="0" w:color="auto"/>
            <w:right w:val="none" w:sz="0" w:space="0" w:color="auto"/>
          </w:divBdr>
        </w:div>
        <w:div w:id="2015835971">
          <w:marLeft w:val="360"/>
          <w:marRight w:val="0"/>
          <w:marTop w:val="200"/>
          <w:marBottom w:val="0"/>
          <w:divBdr>
            <w:top w:val="none" w:sz="0" w:space="0" w:color="auto"/>
            <w:left w:val="none" w:sz="0" w:space="0" w:color="auto"/>
            <w:bottom w:val="none" w:sz="0" w:space="0" w:color="auto"/>
            <w:right w:val="none" w:sz="0" w:space="0" w:color="auto"/>
          </w:divBdr>
        </w:div>
      </w:divsChild>
    </w:div>
    <w:div w:id="1585186787">
      <w:bodyDiv w:val="1"/>
      <w:marLeft w:val="0"/>
      <w:marRight w:val="0"/>
      <w:marTop w:val="0"/>
      <w:marBottom w:val="0"/>
      <w:divBdr>
        <w:top w:val="none" w:sz="0" w:space="0" w:color="auto"/>
        <w:left w:val="none" w:sz="0" w:space="0" w:color="auto"/>
        <w:bottom w:val="none" w:sz="0" w:space="0" w:color="auto"/>
        <w:right w:val="none" w:sz="0" w:space="0" w:color="auto"/>
      </w:divBdr>
    </w:div>
    <w:div w:id="1595479818">
      <w:bodyDiv w:val="1"/>
      <w:marLeft w:val="0"/>
      <w:marRight w:val="0"/>
      <w:marTop w:val="0"/>
      <w:marBottom w:val="0"/>
      <w:divBdr>
        <w:top w:val="none" w:sz="0" w:space="0" w:color="auto"/>
        <w:left w:val="none" w:sz="0" w:space="0" w:color="auto"/>
        <w:bottom w:val="none" w:sz="0" w:space="0" w:color="auto"/>
        <w:right w:val="none" w:sz="0" w:space="0" w:color="auto"/>
      </w:divBdr>
      <w:divsChild>
        <w:div w:id="591207658">
          <w:marLeft w:val="360"/>
          <w:marRight w:val="0"/>
          <w:marTop w:val="200"/>
          <w:marBottom w:val="0"/>
          <w:divBdr>
            <w:top w:val="none" w:sz="0" w:space="0" w:color="auto"/>
            <w:left w:val="none" w:sz="0" w:space="0" w:color="auto"/>
            <w:bottom w:val="none" w:sz="0" w:space="0" w:color="auto"/>
            <w:right w:val="none" w:sz="0" w:space="0" w:color="auto"/>
          </w:divBdr>
        </w:div>
        <w:div w:id="624847219">
          <w:marLeft w:val="1080"/>
          <w:marRight w:val="0"/>
          <w:marTop w:val="100"/>
          <w:marBottom w:val="0"/>
          <w:divBdr>
            <w:top w:val="none" w:sz="0" w:space="0" w:color="auto"/>
            <w:left w:val="none" w:sz="0" w:space="0" w:color="auto"/>
            <w:bottom w:val="none" w:sz="0" w:space="0" w:color="auto"/>
            <w:right w:val="none" w:sz="0" w:space="0" w:color="auto"/>
          </w:divBdr>
        </w:div>
        <w:div w:id="792863353">
          <w:marLeft w:val="360"/>
          <w:marRight w:val="0"/>
          <w:marTop w:val="200"/>
          <w:marBottom w:val="0"/>
          <w:divBdr>
            <w:top w:val="none" w:sz="0" w:space="0" w:color="auto"/>
            <w:left w:val="none" w:sz="0" w:space="0" w:color="auto"/>
            <w:bottom w:val="none" w:sz="0" w:space="0" w:color="auto"/>
            <w:right w:val="none" w:sz="0" w:space="0" w:color="auto"/>
          </w:divBdr>
        </w:div>
        <w:div w:id="913781340">
          <w:marLeft w:val="360"/>
          <w:marRight w:val="0"/>
          <w:marTop w:val="200"/>
          <w:marBottom w:val="0"/>
          <w:divBdr>
            <w:top w:val="none" w:sz="0" w:space="0" w:color="auto"/>
            <w:left w:val="none" w:sz="0" w:space="0" w:color="auto"/>
            <w:bottom w:val="none" w:sz="0" w:space="0" w:color="auto"/>
            <w:right w:val="none" w:sz="0" w:space="0" w:color="auto"/>
          </w:divBdr>
        </w:div>
        <w:div w:id="1295911695">
          <w:marLeft w:val="360"/>
          <w:marRight w:val="0"/>
          <w:marTop w:val="200"/>
          <w:marBottom w:val="0"/>
          <w:divBdr>
            <w:top w:val="none" w:sz="0" w:space="0" w:color="auto"/>
            <w:left w:val="none" w:sz="0" w:space="0" w:color="auto"/>
            <w:bottom w:val="none" w:sz="0" w:space="0" w:color="auto"/>
            <w:right w:val="none" w:sz="0" w:space="0" w:color="auto"/>
          </w:divBdr>
        </w:div>
        <w:div w:id="1520851564">
          <w:marLeft w:val="1080"/>
          <w:marRight w:val="0"/>
          <w:marTop w:val="100"/>
          <w:marBottom w:val="0"/>
          <w:divBdr>
            <w:top w:val="none" w:sz="0" w:space="0" w:color="auto"/>
            <w:left w:val="none" w:sz="0" w:space="0" w:color="auto"/>
            <w:bottom w:val="none" w:sz="0" w:space="0" w:color="auto"/>
            <w:right w:val="none" w:sz="0" w:space="0" w:color="auto"/>
          </w:divBdr>
        </w:div>
        <w:div w:id="1936669074">
          <w:marLeft w:val="360"/>
          <w:marRight w:val="0"/>
          <w:marTop w:val="200"/>
          <w:marBottom w:val="0"/>
          <w:divBdr>
            <w:top w:val="none" w:sz="0" w:space="0" w:color="auto"/>
            <w:left w:val="none" w:sz="0" w:space="0" w:color="auto"/>
            <w:bottom w:val="none" w:sz="0" w:space="0" w:color="auto"/>
            <w:right w:val="none" w:sz="0" w:space="0" w:color="auto"/>
          </w:divBdr>
        </w:div>
        <w:div w:id="2073579330">
          <w:marLeft w:val="360"/>
          <w:marRight w:val="0"/>
          <w:marTop w:val="200"/>
          <w:marBottom w:val="0"/>
          <w:divBdr>
            <w:top w:val="none" w:sz="0" w:space="0" w:color="auto"/>
            <w:left w:val="none" w:sz="0" w:space="0" w:color="auto"/>
            <w:bottom w:val="none" w:sz="0" w:space="0" w:color="auto"/>
            <w:right w:val="none" w:sz="0" w:space="0" w:color="auto"/>
          </w:divBdr>
        </w:div>
      </w:divsChild>
    </w:div>
    <w:div w:id="1705791822">
      <w:bodyDiv w:val="1"/>
      <w:marLeft w:val="0"/>
      <w:marRight w:val="0"/>
      <w:marTop w:val="0"/>
      <w:marBottom w:val="0"/>
      <w:divBdr>
        <w:top w:val="none" w:sz="0" w:space="0" w:color="auto"/>
        <w:left w:val="none" w:sz="0" w:space="0" w:color="auto"/>
        <w:bottom w:val="none" w:sz="0" w:space="0" w:color="auto"/>
        <w:right w:val="none" w:sz="0" w:space="0" w:color="auto"/>
      </w:divBdr>
      <w:divsChild>
        <w:div w:id="59713334">
          <w:marLeft w:val="360"/>
          <w:marRight w:val="0"/>
          <w:marTop w:val="200"/>
          <w:marBottom w:val="0"/>
          <w:divBdr>
            <w:top w:val="none" w:sz="0" w:space="0" w:color="auto"/>
            <w:left w:val="none" w:sz="0" w:space="0" w:color="auto"/>
            <w:bottom w:val="none" w:sz="0" w:space="0" w:color="auto"/>
            <w:right w:val="none" w:sz="0" w:space="0" w:color="auto"/>
          </w:divBdr>
        </w:div>
        <w:div w:id="1162430201">
          <w:marLeft w:val="360"/>
          <w:marRight w:val="0"/>
          <w:marTop w:val="200"/>
          <w:marBottom w:val="0"/>
          <w:divBdr>
            <w:top w:val="none" w:sz="0" w:space="0" w:color="auto"/>
            <w:left w:val="none" w:sz="0" w:space="0" w:color="auto"/>
            <w:bottom w:val="none" w:sz="0" w:space="0" w:color="auto"/>
            <w:right w:val="none" w:sz="0" w:space="0" w:color="auto"/>
          </w:divBdr>
        </w:div>
        <w:div w:id="1455439518">
          <w:marLeft w:val="360"/>
          <w:marRight w:val="0"/>
          <w:marTop w:val="200"/>
          <w:marBottom w:val="0"/>
          <w:divBdr>
            <w:top w:val="none" w:sz="0" w:space="0" w:color="auto"/>
            <w:left w:val="none" w:sz="0" w:space="0" w:color="auto"/>
            <w:bottom w:val="none" w:sz="0" w:space="0" w:color="auto"/>
            <w:right w:val="none" w:sz="0" w:space="0" w:color="auto"/>
          </w:divBdr>
        </w:div>
        <w:div w:id="1522478495">
          <w:marLeft w:val="360"/>
          <w:marRight w:val="0"/>
          <w:marTop w:val="200"/>
          <w:marBottom w:val="0"/>
          <w:divBdr>
            <w:top w:val="none" w:sz="0" w:space="0" w:color="auto"/>
            <w:left w:val="none" w:sz="0" w:space="0" w:color="auto"/>
            <w:bottom w:val="none" w:sz="0" w:space="0" w:color="auto"/>
            <w:right w:val="none" w:sz="0" w:space="0" w:color="auto"/>
          </w:divBdr>
        </w:div>
        <w:div w:id="1675181410">
          <w:marLeft w:val="360"/>
          <w:marRight w:val="0"/>
          <w:marTop w:val="200"/>
          <w:marBottom w:val="0"/>
          <w:divBdr>
            <w:top w:val="none" w:sz="0" w:space="0" w:color="auto"/>
            <w:left w:val="none" w:sz="0" w:space="0" w:color="auto"/>
            <w:bottom w:val="none" w:sz="0" w:space="0" w:color="auto"/>
            <w:right w:val="none" w:sz="0" w:space="0" w:color="auto"/>
          </w:divBdr>
        </w:div>
        <w:div w:id="1770848745">
          <w:marLeft w:val="360"/>
          <w:marRight w:val="0"/>
          <w:marTop w:val="200"/>
          <w:marBottom w:val="0"/>
          <w:divBdr>
            <w:top w:val="none" w:sz="0" w:space="0" w:color="auto"/>
            <w:left w:val="none" w:sz="0" w:space="0" w:color="auto"/>
            <w:bottom w:val="none" w:sz="0" w:space="0" w:color="auto"/>
            <w:right w:val="none" w:sz="0" w:space="0" w:color="auto"/>
          </w:divBdr>
        </w:div>
      </w:divsChild>
    </w:div>
    <w:div w:id="1795520245">
      <w:bodyDiv w:val="1"/>
      <w:marLeft w:val="0"/>
      <w:marRight w:val="0"/>
      <w:marTop w:val="0"/>
      <w:marBottom w:val="0"/>
      <w:divBdr>
        <w:top w:val="none" w:sz="0" w:space="0" w:color="auto"/>
        <w:left w:val="none" w:sz="0" w:space="0" w:color="auto"/>
        <w:bottom w:val="none" w:sz="0" w:space="0" w:color="auto"/>
        <w:right w:val="none" w:sz="0" w:space="0" w:color="auto"/>
      </w:divBdr>
      <w:divsChild>
        <w:div w:id="213321773">
          <w:marLeft w:val="1080"/>
          <w:marRight w:val="0"/>
          <w:marTop w:val="100"/>
          <w:marBottom w:val="0"/>
          <w:divBdr>
            <w:top w:val="none" w:sz="0" w:space="0" w:color="auto"/>
            <w:left w:val="none" w:sz="0" w:space="0" w:color="auto"/>
            <w:bottom w:val="none" w:sz="0" w:space="0" w:color="auto"/>
            <w:right w:val="none" w:sz="0" w:space="0" w:color="auto"/>
          </w:divBdr>
        </w:div>
        <w:div w:id="679311688">
          <w:marLeft w:val="1800"/>
          <w:marRight w:val="0"/>
          <w:marTop w:val="100"/>
          <w:marBottom w:val="0"/>
          <w:divBdr>
            <w:top w:val="none" w:sz="0" w:space="0" w:color="auto"/>
            <w:left w:val="none" w:sz="0" w:space="0" w:color="auto"/>
            <w:bottom w:val="none" w:sz="0" w:space="0" w:color="auto"/>
            <w:right w:val="none" w:sz="0" w:space="0" w:color="auto"/>
          </w:divBdr>
        </w:div>
        <w:div w:id="739063309">
          <w:marLeft w:val="1080"/>
          <w:marRight w:val="0"/>
          <w:marTop w:val="100"/>
          <w:marBottom w:val="0"/>
          <w:divBdr>
            <w:top w:val="none" w:sz="0" w:space="0" w:color="auto"/>
            <w:left w:val="none" w:sz="0" w:space="0" w:color="auto"/>
            <w:bottom w:val="none" w:sz="0" w:space="0" w:color="auto"/>
            <w:right w:val="none" w:sz="0" w:space="0" w:color="auto"/>
          </w:divBdr>
        </w:div>
        <w:div w:id="927810430">
          <w:marLeft w:val="1800"/>
          <w:marRight w:val="0"/>
          <w:marTop w:val="100"/>
          <w:marBottom w:val="0"/>
          <w:divBdr>
            <w:top w:val="none" w:sz="0" w:space="0" w:color="auto"/>
            <w:left w:val="none" w:sz="0" w:space="0" w:color="auto"/>
            <w:bottom w:val="none" w:sz="0" w:space="0" w:color="auto"/>
            <w:right w:val="none" w:sz="0" w:space="0" w:color="auto"/>
          </w:divBdr>
        </w:div>
        <w:div w:id="1742486115">
          <w:marLeft w:val="360"/>
          <w:marRight w:val="0"/>
          <w:marTop w:val="200"/>
          <w:marBottom w:val="0"/>
          <w:divBdr>
            <w:top w:val="none" w:sz="0" w:space="0" w:color="auto"/>
            <w:left w:val="none" w:sz="0" w:space="0" w:color="auto"/>
            <w:bottom w:val="none" w:sz="0" w:space="0" w:color="auto"/>
            <w:right w:val="none" w:sz="0" w:space="0" w:color="auto"/>
          </w:divBdr>
        </w:div>
        <w:div w:id="1746218015">
          <w:marLeft w:val="1080"/>
          <w:marRight w:val="0"/>
          <w:marTop w:val="100"/>
          <w:marBottom w:val="0"/>
          <w:divBdr>
            <w:top w:val="none" w:sz="0" w:space="0" w:color="auto"/>
            <w:left w:val="none" w:sz="0" w:space="0" w:color="auto"/>
            <w:bottom w:val="none" w:sz="0" w:space="0" w:color="auto"/>
            <w:right w:val="none" w:sz="0" w:space="0" w:color="auto"/>
          </w:divBdr>
        </w:div>
        <w:div w:id="1852184504">
          <w:marLeft w:val="1080"/>
          <w:marRight w:val="0"/>
          <w:marTop w:val="100"/>
          <w:marBottom w:val="0"/>
          <w:divBdr>
            <w:top w:val="none" w:sz="0" w:space="0" w:color="auto"/>
            <w:left w:val="none" w:sz="0" w:space="0" w:color="auto"/>
            <w:bottom w:val="none" w:sz="0" w:space="0" w:color="auto"/>
            <w:right w:val="none" w:sz="0" w:space="0" w:color="auto"/>
          </w:divBdr>
        </w:div>
        <w:div w:id="1923903599">
          <w:marLeft w:val="1800"/>
          <w:marRight w:val="0"/>
          <w:marTop w:val="100"/>
          <w:marBottom w:val="0"/>
          <w:divBdr>
            <w:top w:val="none" w:sz="0" w:space="0" w:color="auto"/>
            <w:left w:val="none" w:sz="0" w:space="0" w:color="auto"/>
            <w:bottom w:val="none" w:sz="0" w:space="0" w:color="auto"/>
            <w:right w:val="none" w:sz="0" w:space="0" w:color="auto"/>
          </w:divBdr>
        </w:div>
        <w:div w:id="2056856389">
          <w:marLeft w:val="1080"/>
          <w:marRight w:val="0"/>
          <w:marTop w:val="100"/>
          <w:marBottom w:val="0"/>
          <w:divBdr>
            <w:top w:val="none" w:sz="0" w:space="0" w:color="auto"/>
            <w:left w:val="none" w:sz="0" w:space="0" w:color="auto"/>
            <w:bottom w:val="none" w:sz="0" w:space="0" w:color="auto"/>
            <w:right w:val="none" w:sz="0" w:space="0" w:color="auto"/>
          </w:divBdr>
        </w:div>
      </w:divsChild>
    </w:div>
    <w:div w:id="1820146233">
      <w:bodyDiv w:val="1"/>
      <w:marLeft w:val="0"/>
      <w:marRight w:val="0"/>
      <w:marTop w:val="0"/>
      <w:marBottom w:val="0"/>
      <w:divBdr>
        <w:top w:val="none" w:sz="0" w:space="0" w:color="auto"/>
        <w:left w:val="none" w:sz="0" w:space="0" w:color="auto"/>
        <w:bottom w:val="none" w:sz="0" w:space="0" w:color="auto"/>
        <w:right w:val="none" w:sz="0" w:space="0" w:color="auto"/>
      </w:divBdr>
      <w:divsChild>
        <w:div w:id="180555950">
          <w:marLeft w:val="1800"/>
          <w:marRight w:val="0"/>
          <w:marTop w:val="100"/>
          <w:marBottom w:val="0"/>
          <w:divBdr>
            <w:top w:val="none" w:sz="0" w:space="0" w:color="auto"/>
            <w:left w:val="none" w:sz="0" w:space="0" w:color="auto"/>
            <w:bottom w:val="none" w:sz="0" w:space="0" w:color="auto"/>
            <w:right w:val="none" w:sz="0" w:space="0" w:color="auto"/>
          </w:divBdr>
        </w:div>
        <w:div w:id="239797363">
          <w:marLeft w:val="1800"/>
          <w:marRight w:val="0"/>
          <w:marTop w:val="100"/>
          <w:marBottom w:val="0"/>
          <w:divBdr>
            <w:top w:val="none" w:sz="0" w:space="0" w:color="auto"/>
            <w:left w:val="none" w:sz="0" w:space="0" w:color="auto"/>
            <w:bottom w:val="none" w:sz="0" w:space="0" w:color="auto"/>
            <w:right w:val="none" w:sz="0" w:space="0" w:color="auto"/>
          </w:divBdr>
        </w:div>
        <w:div w:id="583103414">
          <w:marLeft w:val="1800"/>
          <w:marRight w:val="0"/>
          <w:marTop w:val="100"/>
          <w:marBottom w:val="0"/>
          <w:divBdr>
            <w:top w:val="none" w:sz="0" w:space="0" w:color="auto"/>
            <w:left w:val="none" w:sz="0" w:space="0" w:color="auto"/>
            <w:bottom w:val="none" w:sz="0" w:space="0" w:color="auto"/>
            <w:right w:val="none" w:sz="0" w:space="0" w:color="auto"/>
          </w:divBdr>
        </w:div>
        <w:div w:id="977032545">
          <w:marLeft w:val="1080"/>
          <w:marRight w:val="0"/>
          <w:marTop w:val="100"/>
          <w:marBottom w:val="0"/>
          <w:divBdr>
            <w:top w:val="none" w:sz="0" w:space="0" w:color="auto"/>
            <w:left w:val="none" w:sz="0" w:space="0" w:color="auto"/>
            <w:bottom w:val="none" w:sz="0" w:space="0" w:color="auto"/>
            <w:right w:val="none" w:sz="0" w:space="0" w:color="auto"/>
          </w:divBdr>
        </w:div>
        <w:div w:id="1105267856">
          <w:marLeft w:val="360"/>
          <w:marRight w:val="0"/>
          <w:marTop w:val="200"/>
          <w:marBottom w:val="0"/>
          <w:divBdr>
            <w:top w:val="none" w:sz="0" w:space="0" w:color="auto"/>
            <w:left w:val="none" w:sz="0" w:space="0" w:color="auto"/>
            <w:bottom w:val="none" w:sz="0" w:space="0" w:color="auto"/>
            <w:right w:val="none" w:sz="0" w:space="0" w:color="auto"/>
          </w:divBdr>
        </w:div>
        <w:div w:id="1828477870">
          <w:marLeft w:val="1080"/>
          <w:marRight w:val="0"/>
          <w:marTop w:val="100"/>
          <w:marBottom w:val="0"/>
          <w:divBdr>
            <w:top w:val="none" w:sz="0" w:space="0" w:color="auto"/>
            <w:left w:val="none" w:sz="0" w:space="0" w:color="auto"/>
            <w:bottom w:val="none" w:sz="0" w:space="0" w:color="auto"/>
            <w:right w:val="none" w:sz="0" w:space="0" w:color="auto"/>
          </w:divBdr>
        </w:div>
        <w:div w:id="1866091250">
          <w:marLeft w:val="360"/>
          <w:marRight w:val="0"/>
          <w:marTop w:val="200"/>
          <w:marBottom w:val="0"/>
          <w:divBdr>
            <w:top w:val="none" w:sz="0" w:space="0" w:color="auto"/>
            <w:left w:val="none" w:sz="0" w:space="0" w:color="auto"/>
            <w:bottom w:val="none" w:sz="0" w:space="0" w:color="auto"/>
            <w:right w:val="none" w:sz="0" w:space="0" w:color="auto"/>
          </w:divBdr>
        </w:div>
        <w:div w:id="1897662227">
          <w:marLeft w:val="1080"/>
          <w:marRight w:val="0"/>
          <w:marTop w:val="100"/>
          <w:marBottom w:val="0"/>
          <w:divBdr>
            <w:top w:val="none" w:sz="0" w:space="0" w:color="auto"/>
            <w:left w:val="none" w:sz="0" w:space="0" w:color="auto"/>
            <w:bottom w:val="none" w:sz="0" w:space="0" w:color="auto"/>
            <w:right w:val="none" w:sz="0" w:space="0" w:color="auto"/>
          </w:divBdr>
        </w:div>
        <w:div w:id="1926839558">
          <w:marLeft w:val="1080"/>
          <w:marRight w:val="0"/>
          <w:marTop w:val="100"/>
          <w:marBottom w:val="0"/>
          <w:divBdr>
            <w:top w:val="none" w:sz="0" w:space="0" w:color="auto"/>
            <w:left w:val="none" w:sz="0" w:space="0" w:color="auto"/>
            <w:bottom w:val="none" w:sz="0" w:space="0" w:color="auto"/>
            <w:right w:val="none" w:sz="0" w:space="0" w:color="auto"/>
          </w:divBdr>
        </w:div>
      </w:divsChild>
    </w:div>
    <w:div w:id="1922179808">
      <w:bodyDiv w:val="1"/>
      <w:marLeft w:val="0"/>
      <w:marRight w:val="0"/>
      <w:marTop w:val="0"/>
      <w:marBottom w:val="0"/>
      <w:divBdr>
        <w:top w:val="none" w:sz="0" w:space="0" w:color="auto"/>
        <w:left w:val="none" w:sz="0" w:space="0" w:color="auto"/>
        <w:bottom w:val="none" w:sz="0" w:space="0" w:color="auto"/>
        <w:right w:val="none" w:sz="0" w:space="0" w:color="auto"/>
      </w:divBdr>
      <w:divsChild>
        <w:div w:id="459107579">
          <w:marLeft w:val="360"/>
          <w:marRight w:val="0"/>
          <w:marTop w:val="200"/>
          <w:marBottom w:val="0"/>
          <w:divBdr>
            <w:top w:val="none" w:sz="0" w:space="0" w:color="auto"/>
            <w:left w:val="none" w:sz="0" w:space="0" w:color="auto"/>
            <w:bottom w:val="none" w:sz="0" w:space="0" w:color="auto"/>
            <w:right w:val="none" w:sz="0" w:space="0" w:color="auto"/>
          </w:divBdr>
        </w:div>
        <w:div w:id="1144349472">
          <w:marLeft w:val="360"/>
          <w:marRight w:val="0"/>
          <w:marTop w:val="200"/>
          <w:marBottom w:val="0"/>
          <w:divBdr>
            <w:top w:val="none" w:sz="0" w:space="0" w:color="auto"/>
            <w:left w:val="none" w:sz="0" w:space="0" w:color="auto"/>
            <w:bottom w:val="none" w:sz="0" w:space="0" w:color="auto"/>
            <w:right w:val="none" w:sz="0" w:space="0" w:color="auto"/>
          </w:divBdr>
        </w:div>
      </w:divsChild>
    </w:div>
    <w:div w:id="1936867152">
      <w:bodyDiv w:val="1"/>
      <w:marLeft w:val="0"/>
      <w:marRight w:val="0"/>
      <w:marTop w:val="0"/>
      <w:marBottom w:val="0"/>
      <w:divBdr>
        <w:top w:val="none" w:sz="0" w:space="0" w:color="auto"/>
        <w:left w:val="none" w:sz="0" w:space="0" w:color="auto"/>
        <w:bottom w:val="none" w:sz="0" w:space="0" w:color="auto"/>
        <w:right w:val="none" w:sz="0" w:space="0" w:color="auto"/>
      </w:divBdr>
    </w:div>
    <w:div w:id="1981613529">
      <w:bodyDiv w:val="1"/>
      <w:marLeft w:val="0"/>
      <w:marRight w:val="0"/>
      <w:marTop w:val="0"/>
      <w:marBottom w:val="0"/>
      <w:divBdr>
        <w:top w:val="none" w:sz="0" w:space="0" w:color="auto"/>
        <w:left w:val="none" w:sz="0" w:space="0" w:color="auto"/>
        <w:bottom w:val="none" w:sz="0" w:space="0" w:color="auto"/>
        <w:right w:val="none" w:sz="0" w:space="0" w:color="auto"/>
      </w:divBdr>
      <w:divsChild>
        <w:div w:id="812409791">
          <w:marLeft w:val="360"/>
          <w:marRight w:val="0"/>
          <w:marTop w:val="200"/>
          <w:marBottom w:val="0"/>
          <w:divBdr>
            <w:top w:val="none" w:sz="0" w:space="0" w:color="auto"/>
            <w:left w:val="none" w:sz="0" w:space="0" w:color="auto"/>
            <w:bottom w:val="none" w:sz="0" w:space="0" w:color="auto"/>
            <w:right w:val="none" w:sz="0" w:space="0" w:color="auto"/>
          </w:divBdr>
        </w:div>
        <w:div w:id="836727507">
          <w:marLeft w:val="360"/>
          <w:marRight w:val="0"/>
          <w:marTop w:val="200"/>
          <w:marBottom w:val="0"/>
          <w:divBdr>
            <w:top w:val="none" w:sz="0" w:space="0" w:color="auto"/>
            <w:left w:val="none" w:sz="0" w:space="0" w:color="auto"/>
            <w:bottom w:val="none" w:sz="0" w:space="0" w:color="auto"/>
            <w:right w:val="none" w:sz="0" w:space="0" w:color="auto"/>
          </w:divBdr>
        </w:div>
        <w:div w:id="1856965646">
          <w:marLeft w:val="1080"/>
          <w:marRight w:val="0"/>
          <w:marTop w:val="100"/>
          <w:marBottom w:val="0"/>
          <w:divBdr>
            <w:top w:val="none" w:sz="0" w:space="0" w:color="auto"/>
            <w:left w:val="none" w:sz="0" w:space="0" w:color="auto"/>
            <w:bottom w:val="none" w:sz="0" w:space="0" w:color="auto"/>
            <w:right w:val="none" w:sz="0" w:space="0" w:color="auto"/>
          </w:divBdr>
        </w:div>
        <w:div w:id="213398445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3" Type="http://schemas.openxmlformats.org/officeDocument/2006/relationships/hyperlink" Target="https://www.demogr.mpg.de/en/news_events_6123/news_press_releases_4630/press/new_covid_19_data_online_weekly_death_counts_for_15_countries_8005" TargetMode="External"/><Relationship Id="rId18" Type="http://schemas.openxmlformats.org/officeDocument/2006/relationships/hyperlink" Target="https://pubmed.ncbi.nlm.nih.gov/32453451/" TargetMode="External"/><Relationship Id="rId26" Type="http://schemas.openxmlformats.org/officeDocument/2006/relationships/hyperlink" Target="https://pubmed.ncbi.nlm.nih.gov/32648892/" TargetMode="External"/><Relationship Id="rId39" Type="http://schemas.openxmlformats.org/officeDocument/2006/relationships/hyperlink" Target="https://pubmed.ncbi.nlm.nih.gov/32469426/" TargetMode="External"/><Relationship Id="rId21" Type="http://schemas.openxmlformats.org/officeDocument/2006/relationships/hyperlink" Target="https://pubmed.ncbi.nlm.nih.gov/32241022/" TargetMode="External"/><Relationship Id="rId34" Type="http://schemas.openxmlformats.org/officeDocument/2006/relationships/hyperlink" Target="https://journals.lww.com/co-pediatrics/Abstract/2021/04000/Consequences_of_the_SARS_CoV_2_pandemic_in_the.3.aspx" TargetMode="External"/><Relationship Id="rId42" Type="http://schemas.openxmlformats.org/officeDocument/2006/relationships/hyperlink" Target="https://pubmed.ncbi.nlm.nih.gov/32763496/" TargetMode="External"/><Relationship Id="rId47" Type="http://schemas.openxmlformats.org/officeDocument/2006/relationships/hyperlink" Target="https://www.sciencedirect.com/science/article/pii/S0264410X20316716?via%3Dihub" TargetMode="External"/><Relationship Id="rId50" Type="http://schemas.openxmlformats.org/officeDocument/2006/relationships/hyperlink" Target="https://gh.bmj.com/content/6/3/e004655.long" TargetMode="External"/><Relationship Id="rId7" Type="http://schemas.openxmlformats.org/officeDocument/2006/relationships/hyperlink" Target="https://ghrp.biomedcentral.com/articles/10.1186/s41256-020-00159-y" TargetMode="External"/><Relationship Id="rId2" Type="http://schemas.openxmlformats.org/officeDocument/2006/relationships/hyperlink" Target="https://www.demogr.mpg.de/en/news_events_6123/news_press_releases_4630/press/new_covid_19_data_online_weekly_death_counts_for_15_countries_8005" TargetMode="External"/><Relationship Id="rId16" Type="http://schemas.openxmlformats.org/officeDocument/2006/relationships/hyperlink" Target="https://jamanetwork.com/journals/jamapediatrics/fullarticle/2771181" TargetMode="External"/><Relationship Id="rId29" Type="http://schemas.openxmlformats.org/officeDocument/2006/relationships/hyperlink" Target="https://pubmed.ncbi.nlm.nih.gov/32826519/" TargetMode="External"/><Relationship Id="rId11" Type="http://schemas.openxmlformats.org/officeDocument/2006/relationships/hyperlink" Target="http://hopkinshumanitarianhealth.org/empower/advocacy/covid-19/covid-19-children-and-nutrition/" TargetMode="External"/><Relationship Id="rId24" Type="http://schemas.openxmlformats.org/officeDocument/2006/relationships/hyperlink" Target="https://pubmed.ncbi.nlm.nih.gov/33620113/" TargetMode="External"/><Relationship Id="rId32" Type="http://schemas.openxmlformats.org/officeDocument/2006/relationships/hyperlink" Target="https://pubmed.ncbi.nlm.nih.gov/33748724/" TargetMode="External"/><Relationship Id="rId37" Type="http://schemas.openxmlformats.org/officeDocument/2006/relationships/hyperlink" Target="https://pubmed.ncbi.nlm.nih.gov/32745201/" TargetMode="External"/><Relationship Id="rId40" Type="http://schemas.openxmlformats.org/officeDocument/2006/relationships/hyperlink" Target="https://pubmed.ncbi.nlm.nih.gov/32873575/" TargetMode="External"/><Relationship Id="rId45" Type="http://schemas.openxmlformats.org/officeDocument/2006/relationships/hyperlink" Target="https://jamanetwork.com/journals/jamapediatrics/fullarticle/2775945" TargetMode="External"/><Relationship Id="rId5" Type="http://schemas.openxmlformats.org/officeDocument/2006/relationships/hyperlink" Target="https://www.thelancet.com/journals/langlo/article/PIIS2214-109X(20)30229-1/fulltext" TargetMode="External"/><Relationship Id="rId15" Type="http://schemas.openxmlformats.org/officeDocument/2006/relationships/hyperlink" Target="https://www.ajtmh.org/view/journals/tpmd/104/2/article-p461.xml" TargetMode="External"/><Relationship Id="rId23" Type="http://schemas.openxmlformats.org/officeDocument/2006/relationships/hyperlink" Target="https://pubmed.ncbi.nlm.nih.gov/33651756/" TargetMode="External"/><Relationship Id="rId28" Type="http://schemas.openxmlformats.org/officeDocument/2006/relationships/hyperlink" Target="https://www.jwatch.org/na52028/2020/07/29/does-covid-19-cause-stillbirth" TargetMode="External"/><Relationship Id="rId36" Type="http://schemas.openxmlformats.org/officeDocument/2006/relationships/hyperlink" Target="https://pubmed.ncbi.nlm.nih.gov/33170927/" TargetMode="External"/><Relationship Id="rId49" Type="http://schemas.openxmlformats.org/officeDocument/2006/relationships/hyperlink" Target="https://www.kff.org/report-section/racial-disparities-in-covid-19-key-findings-from-available-data-and-analysis-issue-brief/" TargetMode="External"/><Relationship Id="rId10" Type="http://schemas.openxmlformats.org/officeDocument/2006/relationships/hyperlink" Target="https://www.unicef-irc.org/covid19" TargetMode="External"/><Relationship Id="rId19" Type="http://schemas.openxmlformats.org/officeDocument/2006/relationships/hyperlink" Target="https://www.ncbi.nlm.nih.gov/pmc/articles/PMC7552412/pdf/41467_2020_Article_18933.pdf" TargetMode="External"/><Relationship Id="rId31" Type="http://schemas.openxmlformats.org/officeDocument/2006/relationships/hyperlink" Target="https://www.who.int/docs/default-source/reproductive-health/maternal-health/faqs-breastfeeding-and-covid-19.pdf?sfvrsn=d839e6c0_5" TargetMode="External"/><Relationship Id="rId44" Type="http://schemas.openxmlformats.org/officeDocument/2006/relationships/hyperlink" Target="https://pubmed.ncbi.nlm.nih.gov/32511524/" TargetMode="External"/><Relationship Id="rId4" Type="http://schemas.openxmlformats.org/officeDocument/2006/relationships/hyperlink" Target="https://www.ncbi.nlm.nih.gov/pmc/articles/PMC7892867/" TargetMode="External"/><Relationship Id="rId9" Type="http://schemas.openxmlformats.org/officeDocument/2006/relationships/hyperlink" Target="https://www.birmingham.ac.uk/research/who-collaborating-centre/pregcov/about/index.aspx" TargetMode="External"/><Relationship Id="rId14" Type="http://schemas.openxmlformats.org/officeDocument/2006/relationships/hyperlink" Target="http://www.covidence.org" TargetMode="External"/><Relationship Id="rId22" Type="http://schemas.openxmlformats.org/officeDocument/2006/relationships/hyperlink" Target="https://pubmed.ncbi.nlm.nih.gov/32669014/" TargetMode="External"/><Relationship Id="rId27" Type="http://schemas.openxmlformats.org/officeDocument/2006/relationships/hyperlink" Target="https://pubmed.ncbi.nlm.nih.gov/33620113/" TargetMode="External"/><Relationship Id="rId30" Type="http://schemas.openxmlformats.org/officeDocument/2006/relationships/hyperlink" Target="https://www.tandfonline.com/doi/full/10.1080/14767058.2020.1828335" TargetMode="External"/><Relationship Id="rId35" Type="http://schemas.openxmlformats.org/officeDocument/2006/relationships/hyperlink" Target="https://pediatrics.aappublications.org/content/146/6/e2020027425.long" TargetMode="External"/><Relationship Id="rId43" Type="http://schemas.openxmlformats.org/officeDocument/2006/relationships/hyperlink" Target="https://pubmed.ncbi.nlm.nih.gov/32759379/" TargetMode="External"/><Relationship Id="rId48" Type="http://schemas.openxmlformats.org/officeDocument/2006/relationships/hyperlink" Target="https://clinicaltrials.gov/ct2/show/NCT04796896" TargetMode="External"/><Relationship Id="rId8" Type="http://schemas.openxmlformats.org/officeDocument/2006/relationships/hyperlink" Target="https://www.frontiersin.org/articles/10.3389/fpubh.2020.620222/full" TargetMode="External"/><Relationship Id="rId3" Type="http://schemas.openxmlformats.org/officeDocument/2006/relationships/hyperlink" Target="https://www.nature.com/articles/d41586-020-02483-2" TargetMode="External"/><Relationship Id="rId12" Type="http://schemas.openxmlformats.org/officeDocument/2006/relationships/hyperlink" Target="https://ipa-world.org/society-resources/code/images/HjNYEyfuM250.pdf" TargetMode="External"/><Relationship Id="rId17" Type="http://schemas.openxmlformats.org/officeDocument/2006/relationships/hyperlink" Target="https://journals.lww.com/aidsonline/Fulltext/2009/01020/Emergence_of_a_peak_in_early_infant_mortality_due.14.aspx" TargetMode="External"/><Relationship Id="rId25" Type="http://schemas.openxmlformats.org/officeDocument/2006/relationships/hyperlink" Target="https://pubmed.ncbi.nlm.nih.gov/33618035/" TargetMode="External"/><Relationship Id="rId33" Type="http://schemas.openxmlformats.org/officeDocument/2006/relationships/hyperlink" Target="https://www.thelancet.com/journals/lancet/article/PIIS0140-6736(20)31181-8/fulltext" TargetMode="External"/><Relationship Id="rId38" Type="http://schemas.openxmlformats.org/officeDocument/2006/relationships/hyperlink" Target="https://pubmed.ncbi.nlm.nih.gov/32730815/" TargetMode="External"/><Relationship Id="rId46" Type="http://schemas.openxmlformats.org/officeDocument/2006/relationships/hyperlink" Target="https://news.harvard.edu/gazette/story/2021/03/study-shows-covid-19-vaccinated-mothers-pass-antibodies-to-newborns/" TargetMode="External"/><Relationship Id="rId20" Type="http://schemas.openxmlformats.org/officeDocument/2006/relationships/hyperlink" Target="https://www.ncbi.nlm.nih.gov/pmc/articles/PMC7552412/pdf/41467_2020_Article_18933.pdf" TargetMode="External"/><Relationship Id="rId41" Type="http://schemas.openxmlformats.org/officeDocument/2006/relationships/hyperlink" Target="https://pubmed.ncbi.nlm.nih.gov/32873575/" TargetMode="External"/><Relationship Id="rId1" Type="http://schemas.openxmlformats.org/officeDocument/2006/relationships/hyperlink" Target="https://data.unicef.org/resources/covid-19-confirmed-cases-and-deaths-dashboard/" TargetMode="External"/><Relationship Id="rId6" Type="http://schemas.openxmlformats.org/officeDocument/2006/relationships/hyperlink" Target="https://www.thelancet.com/journals/langlo/article/PIIS2214-109X(20)30345-4/fulltex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sack\Desktop\Unicef\direct%20effect%20charts%20for%20USAI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sack\Desktop\Unicef\direct%20effect%20charts%20for%20USAI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E47D-4C22-9758-BE21EEC6C88E}"/>
              </c:ext>
            </c:extLst>
          </c:dPt>
          <c:dPt>
            <c:idx val="1"/>
            <c:bubble3D val="0"/>
            <c:spPr>
              <a:solidFill>
                <a:schemeClr val="accent2"/>
              </a:solidFill>
              <a:ln w="19050">
                <a:noFill/>
              </a:ln>
              <a:effectLst/>
            </c:spPr>
            <c:extLst>
              <c:ext xmlns:c16="http://schemas.microsoft.com/office/drawing/2014/chart" uri="{C3380CC4-5D6E-409C-BE32-E72D297353CC}">
                <c16:uniqueId val="{00000003-E47D-4C22-9758-BE21EEC6C88E}"/>
              </c:ext>
            </c:extLst>
          </c:dPt>
          <c:dPt>
            <c:idx val="2"/>
            <c:bubble3D val="0"/>
            <c:spPr>
              <a:solidFill>
                <a:schemeClr val="accent3"/>
              </a:solidFill>
              <a:ln w="19050">
                <a:noFill/>
              </a:ln>
              <a:effectLst/>
            </c:spPr>
            <c:extLst>
              <c:ext xmlns:c16="http://schemas.microsoft.com/office/drawing/2014/chart" uri="{C3380CC4-5D6E-409C-BE32-E72D297353CC}">
                <c16:uniqueId val="{00000005-E47D-4C22-9758-BE21EEC6C88E}"/>
              </c:ext>
            </c:extLst>
          </c:dPt>
          <c:dPt>
            <c:idx val="3"/>
            <c:bubble3D val="0"/>
            <c:spPr>
              <a:solidFill>
                <a:schemeClr val="accent4"/>
              </a:solidFill>
              <a:ln w="19050">
                <a:noFill/>
              </a:ln>
              <a:effectLst/>
            </c:spPr>
            <c:extLst>
              <c:ext xmlns:c16="http://schemas.microsoft.com/office/drawing/2014/chart" uri="{C3380CC4-5D6E-409C-BE32-E72D297353CC}">
                <c16:uniqueId val="{00000007-E47D-4C22-9758-BE21EEC6C88E}"/>
              </c:ext>
            </c:extLst>
          </c:dPt>
          <c:dPt>
            <c:idx val="4"/>
            <c:bubble3D val="0"/>
            <c:spPr>
              <a:solidFill>
                <a:schemeClr val="accent5"/>
              </a:solidFill>
              <a:ln w="19050">
                <a:noFill/>
              </a:ln>
              <a:effectLst/>
            </c:spPr>
            <c:extLst>
              <c:ext xmlns:c16="http://schemas.microsoft.com/office/drawing/2014/chart" uri="{C3380CC4-5D6E-409C-BE32-E72D297353CC}">
                <c16:uniqueId val="{00000009-E47D-4C22-9758-BE21EEC6C88E}"/>
              </c:ext>
            </c:extLst>
          </c:dPt>
          <c:dPt>
            <c:idx val="5"/>
            <c:bubble3D val="0"/>
            <c:spPr>
              <a:solidFill>
                <a:schemeClr val="accent6"/>
              </a:solidFill>
              <a:ln w="19050">
                <a:noFill/>
              </a:ln>
              <a:effectLst/>
            </c:spPr>
            <c:extLst>
              <c:ext xmlns:c16="http://schemas.microsoft.com/office/drawing/2014/chart" uri="{C3380CC4-5D6E-409C-BE32-E72D297353CC}">
                <c16:uniqueId val="{0000000B-E47D-4C22-9758-BE21EEC6C88E}"/>
              </c:ext>
            </c:extLst>
          </c:dPt>
          <c:dPt>
            <c:idx val="6"/>
            <c:bubble3D val="0"/>
            <c:spPr>
              <a:solidFill>
                <a:schemeClr val="accent1">
                  <a:lumMod val="60000"/>
                </a:schemeClr>
              </a:solidFill>
              <a:ln w="19050">
                <a:noFill/>
              </a:ln>
              <a:effectLst/>
            </c:spPr>
            <c:extLst>
              <c:ext xmlns:c16="http://schemas.microsoft.com/office/drawing/2014/chart" uri="{C3380CC4-5D6E-409C-BE32-E72D297353CC}">
                <c16:uniqueId val="{0000000D-E47D-4C22-9758-BE21EEC6C88E}"/>
              </c:ext>
            </c:extLst>
          </c:dPt>
          <c:dPt>
            <c:idx val="7"/>
            <c:bubble3D val="0"/>
            <c:spPr>
              <a:solidFill>
                <a:schemeClr val="accent2">
                  <a:lumMod val="60000"/>
                </a:schemeClr>
              </a:solidFill>
              <a:ln w="19050">
                <a:noFill/>
              </a:ln>
              <a:effectLst/>
            </c:spPr>
            <c:extLst>
              <c:ext xmlns:c16="http://schemas.microsoft.com/office/drawing/2014/chart" uri="{C3380CC4-5D6E-409C-BE32-E72D297353CC}">
                <c16:uniqueId val="{0000000F-E47D-4C22-9758-BE21EEC6C88E}"/>
              </c:ext>
            </c:extLst>
          </c:dPt>
          <c:dPt>
            <c:idx val="8"/>
            <c:bubble3D val="0"/>
            <c:spPr>
              <a:solidFill>
                <a:schemeClr val="accent3">
                  <a:lumMod val="60000"/>
                </a:schemeClr>
              </a:solidFill>
              <a:ln w="19050">
                <a:noFill/>
              </a:ln>
              <a:effectLst/>
            </c:spPr>
            <c:extLst>
              <c:ext xmlns:c16="http://schemas.microsoft.com/office/drawing/2014/chart" uri="{C3380CC4-5D6E-409C-BE32-E72D297353CC}">
                <c16:uniqueId val="{00000011-E47D-4C22-9758-BE21EEC6C88E}"/>
              </c:ext>
            </c:extLst>
          </c:dPt>
          <c:dPt>
            <c:idx val="9"/>
            <c:bubble3D val="0"/>
            <c:spPr>
              <a:solidFill>
                <a:schemeClr val="accent4">
                  <a:lumMod val="60000"/>
                </a:schemeClr>
              </a:solidFill>
              <a:ln w="19050">
                <a:noFill/>
              </a:ln>
              <a:effectLst/>
            </c:spPr>
            <c:extLst>
              <c:ext xmlns:c16="http://schemas.microsoft.com/office/drawing/2014/chart" uri="{C3380CC4-5D6E-409C-BE32-E72D297353CC}">
                <c16:uniqueId val="{00000013-E47D-4C22-9758-BE21EEC6C88E}"/>
              </c:ext>
            </c:extLst>
          </c:dPt>
          <c:dPt>
            <c:idx val="10"/>
            <c:bubble3D val="0"/>
            <c:spPr>
              <a:solidFill>
                <a:schemeClr val="accent5">
                  <a:lumMod val="60000"/>
                </a:schemeClr>
              </a:solidFill>
              <a:ln w="19050">
                <a:noFill/>
              </a:ln>
              <a:effectLst/>
            </c:spPr>
            <c:extLst>
              <c:ext xmlns:c16="http://schemas.microsoft.com/office/drawing/2014/chart" uri="{C3380CC4-5D6E-409C-BE32-E72D297353CC}">
                <c16:uniqueId val="{00000015-E47D-4C22-9758-BE21EEC6C88E}"/>
              </c:ext>
            </c:extLst>
          </c:dPt>
          <c:dPt>
            <c:idx val="11"/>
            <c:bubble3D val="0"/>
            <c:spPr>
              <a:solidFill>
                <a:schemeClr val="accent6">
                  <a:lumMod val="60000"/>
                </a:schemeClr>
              </a:solidFill>
              <a:ln w="19050">
                <a:noFill/>
              </a:ln>
              <a:effectLst/>
            </c:spPr>
            <c:extLst>
              <c:ext xmlns:c16="http://schemas.microsoft.com/office/drawing/2014/chart" uri="{C3380CC4-5D6E-409C-BE32-E72D297353CC}">
                <c16:uniqueId val="{00000017-E47D-4C22-9758-BE21EEC6C88E}"/>
              </c:ext>
            </c:extLst>
          </c:dPt>
          <c:dPt>
            <c:idx val="12"/>
            <c:bubble3D val="0"/>
            <c:spPr>
              <a:solidFill>
                <a:schemeClr val="accent1">
                  <a:lumMod val="80000"/>
                  <a:lumOff val="20000"/>
                </a:schemeClr>
              </a:solidFill>
              <a:ln w="19050">
                <a:noFill/>
              </a:ln>
              <a:effectLst/>
            </c:spPr>
            <c:extLst>
              <c:ext xmlns:c16="http://schemas.microsoft.com/office/drawing/2014/chart" uri="{C3380CC4-5D6E-409C-BE32-E72D297353CC}">
                <c16:uniqueId val="{00000019-E47D-4C22-9758-BE21EEC6C88E}"/>
              </c:ext>
            </c:extLst>
          </c:dPt>
          <c:dPt>
            <c:idx val="13"/>
            <c:bubble3D val="0"/>
            <c:spPr>
              <a:solidFill>
                <a:schemeClr val="accent2">
                  <a:lumMod val="80000"/>
                  <a:lumOff val="20000"/>
                </a:schemeClr>
              </a:solidFill>
              <a:ln w="19050">
                <a:noFill/>
              </a:ln>
              <a:effectLst/>
            </c:spPr>
            <c:extLst>
              <c:ext xmlns:c16="http://schemas.microsoft.com/office/drawing/2014/chart" uri="{C3380CC4-5D6E-409C-BE32-E72D297353CC}">
                <c16:uniqueId val="{0000001B-E47D-4C22-9758-BE21EEC6C88E}"/>
              </c:ext>
            </c:extLst>
          </c:dPt>
          <c:dPt>
            <c:idx val="14"/>
            <c:bubble3D val="0"/>
            <c:spPr>
              <a:solidFill>
                <a:schemeClr val="accent3">
                  <a:lumMod val="80000"/>
                  <a:lumOff val="20000"/>
                </a:schemeClr>
              </a:solidFill>
              <a:ln w="19050">
                <a:noFill/>
              </a:ln>
              <a:effectLst/>
            </c:spPr>
            <c:extLst>
              <c:ext xmlns:c16="http://schemas.microsoft.com/office/drawing/2014/chart" uri="{C3380CC4-5D6E-409C-BE32-E72D297353CC}">
                <c16:uniqueId val="{0000001D-E47D-4C22-9758-BE21EEC6C88E}"/>
              </c:ext>
            </c:extLst>
          </c:dPt>
          <c:dPt>
            <c:idx val="15"/>
            <c:bubble3D val="0"/>
            <c:spPr>
              <a:solidFill>
                <a:schemeClr val="accent4">
                  <a:lumMod val="80000"/>
                  <a:lumOff val="20000"/>
                </a:schemeClr>
              </a:solidFill>
              <a:ln w="19050">
                <a:noFill/>
              </a:ln>
              <a:effectLst/>
            </c:spPr>
            <c:extLst>
              <c:ext xmlns:c16="http://schemas.microsoft.com/office/drawing/2014/chart" uri="{C3380CC4-5D6E-409C-BE32-E72D297353CC}">
                <c16:uniqueId val="{0000001F-E47D-4C22-9758-BE21EEC6C88E}"/>
              </c:ext>
            </c:extLst>
          </c:dPt>
          <c:dPt>
            <c:idx val="16"/>
            <c:bubble3D val="0"/>
            <c:spPr>
              <a:solidFill>
                <a:schemeClr val="accent5">
                  <a:lumMod val="80000"/>
                  <a:lumOff val="20000"/>
                </a:schemeClr>
              </a:solidFill>
              <a:ln w="19050">
                <a:noFill/>
              </a:ln>
              <a:effectLst/>
            </c:spPr>
            <c:extLst>
              <c:ext xmlns:c16="http://schemas.microsoft.com/office/drawing/2014/chart" uri="{C3380CC4-5D6E-409C-BE32-E72D297353CC}">
                <c16:uniqueId val="{00000021-E47D-4C22-9758-BE21EEC6C88E}"/>
              </c:ext>
            </c:extLst>
          </c:dPt>
          <c:dPt>
            <c:idx val="17"/>
            <c:bubble3D val="0"/>
            <c:spPr>
              <a:solidFill>
                <a:schemeClr val="accent6">
                  <a:lumMod val="80000"/>
                  <a:lumOff val="20000"/>
                </a:schemeClr>
              </a:solidFill>
              <a:ln w="19050">
                <a:noFill/>
              </a:ln>
              <a:effectLst/>
            </c:spPr>
            <c:extLst>
              <c:ext xmlns:c16="http://schemas.microsoft.com/office/drawing/2014/chart" uri="{C3380CC4-5D6E-409C-BE32-E72D297353CC}">
                <c16:uniqueId val="{00000023-E47D-4C22-9758-BE21EEC6C88E}"/>
              </c:ext>
            </c:extLst>
          </c:dPt>
          <c:dPt>
            <c:idx val="18"/>
            <c:bubble3D val="0"/>
            <c:spPr>
              <a:solidFill>
                <a:schemeClr val="accent1">
                  <a:lumMod val="80000"/>
                </a:schemeClr>
              </a:solidFill>
              <a:ln w="19050">
                <a:noFill/>
              </a:ln>
              <a:effectLst/>
            </c:spPr>
            <c:extLst>
              <c:ext xmlns:c16="http://schemas.microsoft.com/office/drawing/2014/chart" uri="{C3380CC4-5D6E-409C-BE32-E72D297353CC}">
                <c16:uniqueId val="{00000025-E47D-4C22-9758-BE21EEC6C88E}"/>
              </c:ext>
            </c:extLst>
          </c:dPt>
          <c:dPt>
            <c:idx val="19"/>
            <c:bubble3D val="0"/>
            <c:spPr>
              <a:solidFill>
                <a:schemeClr val="accent2">
                  <a:lumMod val="80000"/>
                </a:schemeClr>
              </a:solidFill>
              <a:ln w="19050">
                <a:noFill/>
              </a:ln>
              <a:effectLst/>
            </c:spPr>
            <c:extLst>
              <c:ext xmlns:c16="http://schemas.microsoft.com/office/drawing/2014/chart" uri="{C3380CC4-5D6E-409C-BE32-E72D297353CC}">
                <c16:uniqueId val="{00000027-E47D-4C22-9758-BE21EEC6C88E}"/>
              </c:ext>
            </c:extLst>
          </c:dPt>
          <c:dPt>
            <c:idx val="20"/>
            <c:bubble3D val="0"/>
            <c:spPr>
              <a:solidFill>
                <a:schemeClr val="accent3">
                  <a:lumMod val="80000"/>
                </a:schemeClr>
              </a:solidFill>
              <a:ln w="19050">
                <a:noFill/>
              </a:ln>
              <a:effectLst/>
            </c:spPr>
            <c:extLst>
              <c:ext xmlns:c16="http://schemas.microsoft.com/office/drawing/2014/chart" uri="{C3380CC4-5D6E-409C-BE32-E72D297353CC}">
                <c16:uniqueId val="{00000029-E47D-4C22-9758-BE21EEC6C88E}"/>
              </c:ext>
            </c:extLst>
          </c:dPt>
          <c:dPt>
            <c:idx val="21"/>
            <c:bubble3D val="0"/>
            <c:spPr>
              <a:solidFill>
                <a:schemeClr val="accent4">
                  <a:lumMod val="80000"/>
                </a:schemeClr>
              </a:solidFill>
              <a:ln w="19050">
                <a:noFill/>
              </a:ln>
              <a:effectLst/>
            </c:spPr>
            <c:extLst>
              <c:ext xmlns:c16="http://schemas.microsoft.com/office/drawing/2014/chart" uri="{C3380CC4-5D6E-409C-BE32-E72D297353CC}">
                <c16:uniqueId val="{0000002B-E47D-4C22-9758-BE21EEC6C88E}"/>
              </c:ext>
            </c:extLst>
          </c:dPt>
          <c:dPt>
            <c:idx val="22"/>
            <c:bubble3D val="0"/>
            <c:spPr>
              <a:solidFill>
                <a:schemeClr val="accent5">
                  <a:lumMod val="80000"/>
                </a:schemeClr>
              </a:solidFill>
              <a:ln w="19050">
                <a:noFill/>
              </a:ln>
              <a:effectLst/>
            </c:spPr>
            <c:extLst>
              <c:ext xmlns:c16="http://schemas.microsoft.com/office/drawing/2014/chart" uri="{C3380CC4-5D6E-409C-BE32-E72D297353CC}">
                <c16:uniqueId val="{0000002D-E47D-4C22-9758-BE21EEC6C88E}"/>
              </c:ext>
            </c:extLst>
          </c:dPt>
          <c:dPt>
            <c:idx val="23"/>
            <c:bubble3D val="0"/>
            <c:spPr>
              <a:solidFill>
                <a:schemeClr val="accent6">
                  <a:lumMod val="80000"/>
                </a:schemeClr>
              </a:solidFill>
              <a:ln w="19050">
                <a:noFill/>
              </a:ln>
              <a:effectLst/>
            </c:spPr>
            <c:extLst>
              <c:ext xmlns:c16="http://schemas.microsoft.com/office/drawing/2014/chart" uri="{C3380CC4-5D6E-409C-BE32-E72D297353CC}">
                <c16:uniqueId val="{0000002F-E47D-4C22-9758-BE21EEC6C88E}"/>
              </c:ext>
            </c:extLst>
          </c:dPt>
          <c:dPt>
            <c:idx val="24"/>
            <c:bubble3D val="0"/>
            <c:spPr>
              <a:solidFill>
                <a:schemeClr val="accent1">
                  <a:lumMod val="60000"/>
                  <a:lumOff val="40000"/>
                </a:schemeClr>
              </a:solidFill>
              <a:ln w="19050">
                <a:noFill/>
              </a:ln>
              <a:effectLst/>
            </c:spPr>
            <c:extLst>
              <c:ext xmlns:c16="http://schemas.microsoft.com/office/drawing/2014/chart" uri="{C3380CC4-5D6E-409C-BE32-E72D297353CC}">
                <c16:uniqueId val="{00000031-E47D-4C22-9758-BE21EEC6C88E}"/>
              </c:ext>
            </c:extLst>
          </c:dPt>
          <c:dPt>
            <c:idx val="25"/>
            <c:bubble3D val="0"/>
            <c:spPr>
              <a:solidFill>
                <a:schemeClr val="accent2">
                  <a:lumMod val="60000"/>
                  <a:lumOff val="40000"/>
                </a:schemeClr>
              </a:solidFill>
              <a:ln w="19050">
                <a:noFill/>
              </a:ln>
              <a:effectLst/>
            </c:spPr>
            <c:extLst>
              <c:ext xmlns:c16="http://schemas.microsoft.com/office/drawing/2014/chart" uri="{C3380CC4-5D6E-409C-BE32-E72D297353CC}">
                <c16:uniqueId val="{00000033-E47D-4C22-9758-BE21EEC6C88E}"/>
              </c:ext>
            </c:extLst>
          </c:dPt>
          <c:dPt>
            <c:idx val="26"/>
            <c:bubble3D val="0"/>
            <c:spPr>
              <a:solidFill>
                <a:schemeClr val="accent3">
                  <a:lumMod val="60000"/>
                  <a:lumOff val="40000"/>
                </a:schemeClr>
              </a:solidFill>
              <a:ln w="19050">
                <a:noFill/>
              </a:ln>
              <a:effectLst/>
            </c:spPr>
            <c:extLst>
              <c:ext xmlns:c16="http://schemas.microsoft.com/office/drawing/2014/chart" uri="{C3380CC4-5D6E-409C-BE32-E72D297353CC}">
                <c16:uniqueId val="{00000035-E47D-4C22-9758-BE21EEC6C88E}"/>
              </c:ext>
            </c:extLst>
          </c:dPt>
          <c:dPt>
            <c:idx val="27"/>
            <c:bubble3D val="0"/>
            <c:spPr>
              <a:solidFill>
                <a:schemeClr val="accent4">
                  <a:lumMod val="60000"/>
                  <a:lumOff val="40000"/>
                </a:schemeClr>
              </a:solidFill>
              <a:ln w="19050">
                <a:noFill/>
              </a:ln>
              <a:effectLst/>
            </c:spPr>
            <c:extLst>
              <c:ext xmlns:c16="http://schemas.microsoft.com/office/drawing/2014/chart" uri="{C3380CC4-5D6E-409C-BE32-E72D297353CC}">
                <c16:uniqueId val="{00000037-E47D-4C22-9758-BE21EEC6C88E}"/>
              </c:ext>
            </c:extLst>
          </c:dPt>
          <c:dPt>
            <c:idx val="28"/>
            <c:bubble3D val="0"/>
            <c:spPr>
              <a:solidFill>
                <a:schemeClr val="accent5">
                  <a:lumMod val="60000"/>
                  <a:lumOff val="40000"/>
                </a:schemeClr>
              </a:solidFill>
              <a:ln w="19050">
                <a:noFill/>
              </a:ln>
              <a:effectLst/>
            </c:spPr>
            <c:extLst>
              <c:ext xmlns:c16="http://schemas.microsoft.com/office/drawing/2014/chart" uri="{C3380CC4-5D6E-409C-BE32-E72D297353CC}">
                <c16:uniqueId val="{00000039-E47D-4C22-9758-BE21EEC6C88E}"/>
              </c:ext>
            </c:extLst>
          </c:dPt>
          <c:dPt>
            <c:idx val="29"/>
            <c:bubble3D val="0"/>
            <c:spPr>
              <a:solidFill>
                <a:schemeClr val="accent6">
                  <a:lumMod val="60000"/>
                  <a:lumOff val="40000"/>
                </a:schemeClr>
              </a:solidFill>
              <a:ln w="19050">
                <a:noFill/>
              </a:ln>
              <a:effectLst/>
            </c:spPr>
            <c:extLst>
              <c:ext xmlns:c16="http://schemas.microsoft.com/office/drawing/2014/chart" uri="{C3380CC4-5D6E-409C-BE32-E72D297353CC}">
                <c16:uniqueId val="{0000003B-E47D-4C22-9758-BE21EEC6C88E}"/>
              </c:ext>
            </c:extLst>
          </c:dPt>
          <c:dPt>
            <c:idx val="30"/>
            <c:bubble3D val="0"/>
            <c:spPr>
              <a:solidFill>
                <a:schemeClr val="accent1">
                  <a:lumMod val="50000"/>
                </a:schemeClr>
              </a:solidFill>
              <a:ln w="19050">
                <a:noFill/>
              </a:ln>
              <a:effectLst/>
            </c:spPr>
            <c:extLst>
              <c:ext xmlns:c16="http://schemas.microsoft.com/office/drawing/2014/chart" uri="{C3380CC4-5D6E-409C-BE32-E72D297353CC}">
                <c16:uniqueId val="{0000003D-E47D-4C22-9758-BE21EEC6C88E}"/>
              </c:ext>
            </c:extLst>
          </c:dPt>
          <c:dLbls>
            <c:dLbl>
              <c:idx val="30"/>
              <c:layout>
                <c:manualLayout>
                  <c:x val="6.8387726631036219E-2"/>
                  <c:y val="-6.2549644287885064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3D-E47D-4C22-9758-BE21EEC6C8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Sheet1!$B$1:$B$31</c:f>
              <c:strCache>
                <c:ptCount val="31"/>
                <c:pt idx="0">
                  <c:v>Australia</c:v>
                </c:pt>
                <c:pt idx="1">
                  <c:v>Bangladesh</c:v>
                </c:pt>
                <c:pt idx="2">
                  <c:v>Belgium</c:v>
                </c:pt>
                <c:pt idx="3">
                  <c:v>Brazil</c:v>
                </c:pt>
                <c:pt idx="4">
                  <c:v>Canada</c:v>
                </c:pt>
                <c:pt idx="5">
                  <c:v>China</c:v>
                </c:pt>
                <c:pt idx="6">
                  <c:v>France</c:v>
                </c:pt>
                <c:pt idx="7">
                  <c:v>Germany</c:v>
                </c:pt>
                <c:pt idx="8">
                  <c:v>Greece</c:v>
                </c:pt>
                <c:pt idx="9">
                  <c:v>Hong Kong</c:v>
                </c:pt>
                <c:pt idx="10">
                  <c:v>Iceland</c:v>
                </c:pt>
                <c:pt idx="11">
                  <c:v>India </c:v>
                </c:pt>
                <c:pt idx="12">
                  <c:v>Ireland</c:v>
                </c:pt>
                <c:pt idx="13">
                  <c:v>Israel</c:v>
                </c:pt>
                <c:pt idx="14">
                  <c:v>Italy</c:v>
                </c:pt>
                <c:pt idx="15">
                  <c:v>Kenya</c:v>
                </c:pt>
                <c:pt idx="16">
                  <c:v>Netherlands</c:v>
                </c:pt>
                <c:pt idx="17">
                  <c:v>Peru</c:v>
                </c:pt>
                <c:pt idx="18">
                  <c:v>Portugal</c:v>
                </c:pt>
                <c:pt idx="19">
                  <c:v>Saudi Arabia</c:v>
                </c:pt>
                <c:pt idx="20">
                  <c:v>Serbia</c:v>
                </c:pt>
                <c:pt idx="21">
                  <c:v>Singapore</c:v>
                </c:pt>
                <c:pt idx="22">
                  <c:v>South Korea</c:v>
                </c:pt>
                <c:pt idx="23">
                  <c:v>Spain</c:v>
                </c:pt>
                <c:pt idx="24">
                  <c:v>Switzerland</c:v>
                </c:pt>
                <c:pt idx="25">
                  <c:v>Thailand</c:v>
                </c:pt>
                <c:pt idx="26">
                  <c:v>Turkey</c:v>
                </c:pt>
                <c:pt idx="27">
                  <c:v>UK</c:v>
                </c:pt>
                <c:pt idx="28">
                  <c:v>USA</c:v>
                </c:pt>
                <c:pt idx="29">
                  <c:v>Venezuela</c:v>
                </c:pt>
                <c:pt idx="30">
                  <c:v>Multi-country</c:v>
                </c:pt>
              </c:strCache>
            </c:strRef>
          </c:cat>
          <c:val>
            <c:numRef>
              <c:f>Sheet1!$C$1:$C$31</c:f>
              <c:numCache>
                <c:formatCode>General</c:formatCode>
                <c:ptCount val="31"/>
                <c:pt idx="0">
                  <c:v>4</c:v>
                </c:pt>
                <c:pt idx="1">
                  <c:v>1</c:v>
                </c:pt>
                <c:pt idx="2">
                  <c:v>2</c:v>
                </c:pt>
                <c:pt idx="3">
                  <c:v>2</c:v>
                </c:pt>
                <c:pt idx="4">
                  <c:v>1</c:v>
                </c:pt>
                <c:pt idx="5">
                  <c:v>58</c:v>
                </c:pt>
                <c:pt idx="6">
                  <c:v>3</c:v>
                </c:pt>
                <c:pt idx="7">
                  <c:v>6</c:v>
                </c:pt>
                <c:pt idx="8">
                  <c:v>2</c:v>
                </c:pt>
                <c:pt idx="9">
                  <c:v>1</c:v>
                </c:pt>
                <c:pt idx="10">
                  <c:v>1</c:v>
                </c:pt>
                <c:pt idx="11">
                  <c:v>2</c:v>
                </c:pt>
                <c:pt idx="12">
                  <c:v>1</c:v>
                </c:pt>
                <c:pt idx="13">
                  <c:v>1</c:v>
                </c:pt>
                <c:pt idx="14">
                  <c:v>8</c:v>
                </c:pt>
                <c:pt idx="15">
                  <c:v>1</c:v>
                </c:pt>
                <c:pt idx="16">
                  <c:v>1</c:v>
                </c:pt>
                <c:pt idx="17">
                  <c:v>1</c:v>
                </c:pt>
                <c:pt idx="18">
                  <c:v>1</c:v>
                </c:pt>
                <c:pt idx="19">
                  <c:v>1</c:v>
                </c:pt>
                <c:pt idx="20">
                  <c:v>1</c:v>
                </c:pt>
                <c:pt idx="21">
                  <c:v>3</c:v>
                </c:pt>
                <c:pt idx="22">
                  <c:v>7</c:v>
                </c:pt>
                <c:pt idx="23">
                  <c:v>4</c:v>
                </c:pt>
                <c:pt idx="24">
                  <c:v>4</c:v>
                </c:pt>
                <c:pt idx="25">
                  <c:v>1</c:v>
                </c:pt>
                <c:pt idx="26">
                  <c:v>2</c:v>
                </c:pt>
                <c:pt idx="27">
                  <c:v>4</c:v>
                </c:pt>
                <c:pt idx="28">
                  <c:v>23</c:v>
                </c:pt>
                <c:pt idx="29">
                  <c:v>1</c:v>
                </c:pt>
                <c:pt idx="30">
                  <c:v>14</c:v>
                </c:pt>
              </c:numCache>
            </c:numRef>
          </c:val>
          <c:extLst>
            <c:ext xmlns:c16="http://schemas.microsoft.com/office/drawing/2014/chart" uri="{C3380CC4-5D6E-409C-BE32-E72D297353CC}">
              <c16:uniqueId val="{0000003E-E47D-4C22-9758-BE21EEC6C88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4642-41BD-9A58-3020B3D34AE0}"/>
              </c:ext>
            </c:extLst>
          </c:dPt>
          <c:dPt>
            <c:idx val="1"/>
            <c:bubble3D val="0"/>
            <c:spPr>
              <a:solidFill>
                <a:schemeClr val="accent2"/>
              </a:solidFill>
              <a:ln w="19050">
                <a:noFill/>
              </a:ln>
              <a:effectLst/>
            </c:spPr>
            <c:extLst>
              <c:ext xmlns:c16="http://schemas.microsoft.com/office/drawing/2014/chart" uri="{C3380CC4-5D6E-409C-BE32-E72D297353CC}">
                <c16:uniqueId val="{00000003-4642-41BD-9A58-3020B3D34AE0}"/>
              </c:ext>
            </c:extLst>
          </c:dPt>
          <c:dPt>
            <c:idx val="2"/>
            <c:bubble3D val="0"/>
            <c:spPr>
              <a:solidFill>
                <a:schemeClr val="accent3"/>
              </a:solidFill>
              <a:ln w="19050">
                <a:noFill/>
              </a:ln>
              <a:effectLst/>
            </c:spPr>
            <c:extLst>
              <c:ext xmlns:c16="http://schemas.microsoft.com/office/drawing/2014/chart" uri="{C3380CC4-5D6E-409C-BE32-E72D297353CC}">
                <c16:uniqueId val="{00000005-4642-41BD-9A58-3020B3D34AE0}"/>
              </c:ext>
            </c:extLst>
          </c:dPt>
          <c:dPt>
            <c:idx val="3"/>
            <c:bubble3D val="0"/>
            <c:spPr>
              <a:solidFill>
                <a:schemeClr val="accent4"/>
              </a:solidFill>
              <a:ln w="19050">
                <a:noFill/>
              </a:ln>
              <a:effectLst/>
            </c:spPr>
            <c:extLst>
              <c:ext xmlns:c16="http://schemas.microsoft.com/office/drawing/2014/chart" uri="{C3380CC4-5D6E-409C-BE32-E72D297353CC}">
                <c16:uniqueId val="{00000007-4642-41BD-9A58-3020B3D34AE0}"/>
              </c:ext>
            </c:extLst>
          </c:dPt>
          <c:dPt>
            <c:idx val="4"/>
            <c:bubble3D val="0"/>
            <c:spPr>
              <a:solidFill>
                <a:schemeClr val="accent5"/>
              </a:solidFill>
              <a:ln w="19050">
                <a:noFill/>
              </a:ln>
              <a:effectLst/>
            </c:spPr>
            <c:extLst>
              <c:ext xmlns:c16="http://schemas.microsoft.com/office/drawing/2014/chart" uri="{C3380CC4-5D6E-409C-BE32-E72D297353CC}">
                <c16:uniqueId val="{00000009-4642-41BD-9A58-3020B3D34AE0}"/>
              </c:ext>
            </c:extLst>
          </c:dPt>
          <c:dPt>
            <c:idx val="5"/>
            <c:bubble3D val="0"/>
            <c:spPr>
              <a:solidFill>
                <a:schemeClr val="accent6"/>
              </a:solidFill>
              <a:ln w="19050">
                <a:noFill/>
              </a:ln>
              <a:effectLst/>
            </c:spPr>
            <c:extLst>
              <c:ext xmlns:c16="http://schemas.microsoft.com/office/drawing/2014/chart" uri="{C3380CC4-5D6E-409C-BE32-E72D297353CC}">
                <c16:uniqueId val="{0000000B-4642-41BD-9A58-3020B3D34AE0}"/>
              </c:ext>
            </c:extLst>
          </c:dPt>
          <c:dPt>
            <c:idx val="6"/>
            <c:bubble3D val="0"/>
            <c:spPr>
              <a:solidFill>
                <a:schemeClr val="accent1">
                  <a:lumMod val="60000"/>
                </a:schemeClr>
              </a:solidFill>
              <a:ln w="19050">
                <a:noFill/>
              </a:ln>
              <a:effectLst/>
            </c:spPr>
            <c:extLst>
              <c:ext xmlns:c16="http://schemas.microsoft.com/office/drawing/2014/chart" uri="{C3380CC4-5D6E-409C-BE32-E72D297353CC}">
                <c16:uniqueId val="{0000000D-4642-41BD-9A58-3020B3D34AE0}"/>
              </c:ext>
            </c:extLst>
          </c:dPt>
          <c:dPt>
            <c:idx val="7"/>
            <c:bubble3D val="0"/>
            <c:spPr>
              <a:solidFill>
                <a:schemeClr val="accent2">
                  <a:lumMod val="60000"/>
                </a:schemeClr>
              </a:solidFill>
              <a:ln w="19050">
                <a:noFill/>
              </a:ln>
              <a:effectLst/>
            </c:spPr>
            <c:extLst>
              <c:ext xmlns:c16="http://schemas.microsoft.com/office/drawing/2014/chart" uri="{C3380CC4-5D6E-409C-BE32-E72D297353CC}">
                <c16:uniqueId val="{0000000F-4642-41BD-9A58-3020B3D34AE0}"/>
              </c:ext>
            </c:extLst>
          </c:dPt>
          <c:dPt>
            <c:idx val="8"/>
            <c:bubble3D val="0"/>
            <c:spPr>
              <a:solidFill>
                <a:schemeClr val="accent3">
                  <a:lumMod val="60000"/>
                </a:schemeClr>
              </a:solidFill>
              <a:ln w="19050">
                <a:noFill/>
              </a:ln>
              <a:effectLst/>
            </c:spPr>
            <c:extLst>
              <c:ext xmlns:c16="http://schemas.microsoft.com/office/drawing/2014/chart" uri="{C3380CC4-5D6E-409C-BE32-E72D297353CC}">
                <c16:uniqueId val="{00000011-4642-41BD-9A58-3020B3D34AE0}"/>
              </c:ext>
            </c:extLst>
          </c:dPt>
          <c:dPt>
            <c:idx val="9"/>
            <c:bubble3D val="0"/>
            <c:spPr>
              <a:solidFill>
                <a:schemeClr val="accent4">
                  <a:lumMod val="60000"/>
                </a:schemeClr>
              </a:solidFill>
              <a:ln w="19050">
                <a:noFill/>
              </a:ln>
              <a:effectLst/>
            </c:spPr>
            <c:extLst>
              <c:ext xmlns:c16="http://schemas.microsoft.com/office/drawing/2014/chart" uri="{C3380CC4-5D6E-409C-BE32-E72D297353CC}">
                <c16:uniqueId val="{00000013-4642-41BD-9A58-3020B3D34AE0}"/>
              </c:ext>
            </c:extLst>
          </c:dPt>
          <c:dPt>
            <c:idx val="10"/>
            <c:bubble3D val="0"/>
            <c:spPr>
              <a:solidFill>
                <a:schemeClr val="accent5">
                  <a:lumMod val="60000"/>
                </a:schemeClr>
              </a:solidFill>
              <a:ln w="19050">
                <a:noFill/>
              </a:ln>
              <a:effectLst/>
            </c:spPr>
            <c:extLst>
              <c:ext xmlns:c16="http://schemas.microsoft.com/office/drawing/2014/chart" uri="{C3380CC4-5D6E-409C-BE32-E72D297353CC}">
                <c16:uniqueId val="{00000015-4642-41BD-9A58-3020B3D34AE0}"/>
              </c:ext>
            </c:extLst>
          </c:dPt>
          <c:dPt>
            <c:idx val="11"/>
            <c:bubble3D val="0"/>
            <c:spPr>
              <a:solidFill>
                <a:schemeClr val="accent6">
                  <a:lumMod val="60000"/>
                </a:schemeClr>
              </a:solidFill>
              <a:ln w="19050">
                <a:noFill/>
              </a:ln>
              <a:effectLst/>
            </c:spPr>
            <c:extLst>
              <c:ext xmlns:c16="http://schemas.microsoft.com/office/drawing/2014/chart" uri="{C3380CC4-5D6E-409C-BE32-E72D297353CC}">
                <c16:uniqueId val="{00000017-4642-41BD-9A58-3020B3D34AE0}"/>
              </c:ext>
            </c:extLst>
          </c:dPt>
          <c:dPt>
            <c:idx val="12"/>
            <c:bubble3D val="0"/>
            <c:spPr>
              <a:solidFill>
                <a:schemeClr val="accent1">
                  <a:lumMod val="80000"/>
                  <a:lumOff val="20000"/>
                </a:schemeClr>
              </a:solidFill>
              <a:ln w="19050">
                <a:noFill/>
              </a:ln>
              <a:effectLst/>
            </c:spPr>
            <c:extLst>
              <c:ext xmlns:c16="http://schemas.microsoft.com/office/drawing/2014/chart" uri="{C3380CC4-5D6E-409C-BE32-E72D297353CC}">
                <c16:uniqueId val="{00000019-4642-41BD-9A58-3020B3D34AE0}"/>
              </c:ext>
            </c:extLst>
          </c:dPt>
          <c:dPt>
            <c:idx val="13"/>
            <c:bubble3D val="0"/>
            <c:spPr>
              <a:solidFill>
                <a:schemeClr val="accent2">
                  <a:lumMod val="80000"/>
                  <a:lumOff val="20000"/>
                </a:schemeClr>
              </a:solidFill>
              <a:ln w="19050">
                <a:noFill/>
              </a:ln>
              <a:effectLst/>
            </c:spPr>
            <c:extLst>
              <c:ext xmlns:c16="http://schemas.microsoft.com/office/drawing/2014/chart" uri="{C3380CC4-5D6E-409C-BE32-E72D297353CC}">
                <c16:uniqueId val="{0000001B-4642-41BD-9A58-3020B3D34AE0}"/>
              </c:ext>
            </c:extLst>
          </c:dPt>
          <c:dPt>
            <c:idx val="14"/>
            <c:bubble3D val="0"/>
            <c:spPr>
              <a:solidFill>
                <a:schemeClr val="accent3">
                  <a:lumMod val="80000"/>
                  <a:lumOff val="20000"/>
                </a:schemeClr>
              </a:solidFill>
              <a:ln w="19050">
                <a:noFill/>
              </a:ln>
              <a:effectLst/>
            </c:spPr>
            <c:extLst>
              <c:ext xmlns:c16="http://schemas.microsoft.com/office/drawing/2014/chart" uri="{C3380CC4-5D6E-409C-BE32-E72D297353CC}">
                <c16:uniqueId val="{0000001D-4642-41BD-9A58-3020B3D34AE0}"/>
              </c:ext>
            </c:extLst>
          </c:dPt>
          <c:dPt>
            <c:idx val="15"/>
            <c:bubble3D val="0"/>
            <c:spPr>
              <a:solidFill>
                <a:schemeClr val="accent4">
                  <a:lumMod val="80000"/>
                  <a:lumOff val="20000"/>
                </a:schemeClr>
              </a:solidFill>
              <a:ln w="19050">
                <a:noFill/>
              </a:ln>
              <a:effectLst/>
            </c:spPr>
            <c:extLst>
              <c:ext xmlns:c16="http://schemas.microsoft.com/office/drawing/2014/chart" uri="{C3380CC4-5D6E-409C-BE32-E72D297353CC}">
                <c16:uniqueId val="{0000001F-4642-41BD-9A58-3020B3D34AE0}"/>
              </c:ext>
            </c:extLst>
          </c:dPt>
          <c:dLbls>
            <c:dLbl>
              <c:idx val="3"/>
              <c:layout>
                <c:manualLayout>
                  <c:x val="0.13456305473823457"/>
                  <c:y val="-8.160561991823615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42-41BD-9A58-3020B3D34A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Sheet2!$A$1:$A$16</c:f>
              <c:strCache>
                <c:ptCount val="16"/>
                <c:pt idx="0">
                  <c:v>Clinical case report</c:v>
                </c:pt>
                <c:pt idx="1">
                  <c:v>Clinical record review (retrospective)</c:v>
                </c:pt>
                <c:pt idx="2">
                  <c:v>Prospective cohort</c:v>
                </c:pt>
                <c:pt idx="3">
                  <c:v>Review or meta analysis</c:v>
                </c:pt>
                <c:pt idx="4">
                  <c:v>Commentary</c:v>
                </c:pt>
                <c:pt idx="5">
                  <c:v>Other</c:v>
                </c:pt>
                <c:pt idx="6">
                  <c:v>retrospective observational study</c:v>
                </c:pt>
                <c:pt idx="7">
                  <c:v>Single centre cohort study.</c:v>
                </c:pt>
                <c:pt idx="8">
                  <c:v>Observational  </c:v>
                </c:pt>
                <c:pt idx="9">
                  <c:v>Cluster tracing (outbreak investigations)</c:v>
                </c:pt>
                <c:pt idx="10">
                  <c:v>Retrospective </c:v>
                </c:pt>
                <c:pt idx="11">
                  <c:v>Descriptive case series </c:v>
                </c:pt>
                <c:pt idx="12">
                  <c:v>Population screening</c:v>
                </c:pt>
                <c:pt idx="13">
                  <c:v>Prospective observational
case series study</c:v>
                </c:pt>
                <c:pt idx="14">
                  <c:v>Retrospective case series</c:v>
                </c:pt>
                <c:pt idx="15">
                  <c:v>Retrospective cohort (based on surveillance data)</c:v>
                </c:pt>
              </c:strCache>
            </c:strRef>
          </c:cat>
          <c:val>
            <c:numRef>
              <c:f>Sheet2!$B$1:$B$16</c:f>
              <c:numCache>
                <c:formatCode>General</c:formatCode>
                <c:ptCount val="16"/>
                <c:pt idx="0">
                  <c:v>65</c:v>
                </c:pt>
                <c:pt idx="1">
                  <c:v>17</c:v>
                </c:pt>
                <c:pt idx="2">
                  <c:v>18</c:v>
                </c:pt>
                <c:pt idx="3">
                  <c:v>20</c:v>
                </c:pt>
                <c:pt idx="4">
                  <c:v>4</c:v>
                </c:pt>
                <c:pt idx="5">
                  <c:v>4</c:v>
                </c:pt>
                <c:pt idx="6">
                  <c:v>4</c:v>
                </c:pt>
                <c:pt idx="7">
                  <c:v>6</c:v>
                </c:pt>
                <c:pt idx="8">
                  <c:v>5</c:v>
                </c:pt>
                <c:pt idx="9">
                  <c:v>6</c:v>
                </c:pt>
                <c:pt idx="10">
                  <c:v>3</c:v>
                </c:pt>
                <c:pt idx="11">
                  <c:v>1</c:v>
                </c:pt>
                <c:pt idx="12">
                  <c:v>1</c:v>
                </c:pt>
                <c:pt idx="13">
                  <c:v>1</c:v>
                </c:pt>
                <c:pt idx="14">
                  <c:v>2</c:v>
                </c:pt>
                <c:pt idx="15">
                  <c:v>2</c:v>
                </c:pt>
              </c:numCache>
            </c:numRef>
          </c:val>
          <c:extLst>
            <c:ext xmlns:c16="http://schemas.microsoft.com/office/drawing/2014/chart" uri="{C3380CC4-5D6E-409C-BE32-E72D297353CC}">
              <c16:uniqueId val="{00000020-4642-41BD-9A58-3020B3D34AE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9F7D9-911A-4370-8E22-A6961FBA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11958</Words>
  <Characters>68167</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Sacks</dc:creator>
  <cp:keywords/>
  <dc:description/>
  <cp:lastModifiedBy>Jennifer Requejo</cp:lastModifiedBy>
  <cp:revision>3</cp:revision>
  <dcterms:created xsi:type="dcterms:W3CDTF">2022-10-08T14:14:00Z</dcterms:created>
  <dcterms:modified xsi:type="dcterms:W3CDTF">2022-10-08T14:14:00Z</dcterms:modified>
</cp:coreProperties>
</file>